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3D8" w:rsidRDefault="006763D8" w:rsidP="006763D8">
      <w:pPr>
        <w:rPr>
          <w:rFonts w:ascii="Trebuchet MS" w:hAnsi="Trebuchet MS"/>
          <w:sz w:val="28"/>
          <w:szCs w:val="28"/>
        </w:rPr>
      </w:pPr>
      <w:bookmarkStart w:id="0" w:name="_GoBack"/>
      <w:bookmarkEnd w:id="0"/>
    </w:p>
    <w:tbl>
      <w:tblPr>
        <w:tblStyle w:val="Tabellenraster"/>
        <w:tblW w:w="9072" w:type="dxa"/>
        <w:tblBorders>
          <w:top w:val="single" w:sz="4" w:space="0" w:color="808080" w:themeColor="background1" w:themeShade="80"/>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Look w:val="04A0" w:firstRow="1" w:lastRow="0" w:firstColumn="1" w:lastColumn="0" w:noHBand="0" w:noVBand="1"/>
      </w:tblPr>
      <w:tblGrid>
        <w:gridCol w:w="9072"/>
      </w:tblGrid>
      <w:tr w:rsidR="006763D8" w:rsidRPr="007F083B" w:rsidTr="000F0AF5">
        <w:tc>
          <w:tcPr>
            <w:tcW w:w="9072" w:type="dxa"/>
          </w:tcPr>
          <w:p w:rsidR="006763D8" w:rsidRPr="007F083B" w:rsidRDefault="006763D8" w:rsidP="00274825">
            <w:pPr>
              <w:spacing w:before="120" w:after="120" w:line="276" w:lineRule="auto"/>
              <w:rPr>
                <w:rFonts w:ascii="Trebuchet MS" w:hAnsi="Trebuchet MS"/>
                <w:szCs w:val="22"/>
              </w:rPr>
            </w:pPr>
            <w:r w:rsidRPr="007F083B">
              <w:rPr>
                <w:rFonts w:ascii="Trebuchet MS" w:hAnsi="Trebuchet MS"/>
                <w:szCs w:val="22"/>
              </w:rPr>
              <w:t>&gt;Name Kirchen- bzw. Pfarrgemeinde&lt;</w:t>
            </w:r>
          </w:p>
        </w:tc>
      </w:tr>
    </w:tbl>
    <w:p w:rsidR="0060299C" w:rsidRDefault="0060299C" w:rsidP="0060299C">
      <w:pPr>
        <w:outlineLvl w:val="0"/>
        <w:rPr>
          <w:rFonts w:ascii="Trebuchet MS" w:hAnsi="Trebuchet MS"/>
          <w:b/>
        </w:rPr>
      </w:pPr>
    </w:p>
    <w:p w:rsidR="00973D8B" w:rsidRPr="000F0AF5" w:rsidRDefault="000F0AF5" w:rsidP="00973D8B">
      <w:pPr>
        <w:spacing w:after="240" w:line="276" w:lineRule="auto"/>
        <w:jc w:val="both"/>
        <w:rPr>
          <w:rFonts w:ascii="Trebuchet MS" w:hAnsi="Trebuchet MS"/>
        </w:rPr>
      </w:pPr>
      <w:r w:rsidRPr="000F0AF5">
        <w:rPr>
          <w:rFonts w:ascii="Trebuchet MS" w:hAnsi="Trebuchet MS"/>
          <w:color w:val="008000"/>
        </w:rPr>
        <w:t>Hinweis:</w:t>
      </w:r>
      <w:r>
        <w:rPr>
          <w:rFonts w:ascii="Trebuchet MS" w:hAnsi="Trebuchet MS"/>
          <w:color w:val="808080" w:themeColor="background1" w:themeShade="80"/>
        </w:rPr>
        <w:t xml:space="preserve"> </w:t>
      </w:r>
      <w:r w:rsidR="00973D8B" w:rsidRPr="000F0AF5">
        <w:rPr>
          <w:rFonts w:ascii="Trebuchet MS" w:hAnsi="Trebuchet MS"/>
        </w:rPr>
        <w:t>Der Kontext einer Kirchengemeinde bestimmt an verschiedenen Stellen, wie sich die Umweltauswirkungen einer Kirchengemeinde verändern und welche z.B. finanziellen Möglichkeiten die Kirchengemeinde hat, Maßnahmen zu ergreifen, um Ihre Umweltauswirkungen zu verringern.</w:t>
      </w:r>
    </w:p>
    <w:p w:rsidR="00973D8B" w:rsidRPr="0042298A" w:rsidRDefault="00973D8B" w:rsidP="0042298A">
      <w:pPr>
        <w:spacing w:before="240" w:after="120" w:line="276" w:lineRule="auto"/>
        <w:jc w:val="both"/>
        <w:rPr>
          <w:rFonts w:ascii="Trebuchet MS" w:hAnsi="Trebuchet MS"/>
          <w:color w:val="008000"/>
          <w:szCs w:val="22"/>
        </w:rPr>
      </w:pPr>
      <w:r w:rsidRPr="0042298A">
        <w:rPr>
          <w:rFonts w:ascii="Trebuchet MS" w:hAnsi="Trebuchet MS"/>
          <w:color w:val="008000"/>
          <w:szCs w:val="22"/>
        </w:rPr>
        <w:t>Landeskirchlicher Kontext</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Die Landessynode beschließt den Haushalt und den Stellenplan jeweils für 2 Jahre. Sie erstellt auch eine mittelfristige Finanzplanung und beschließt die kirchlichen Gesetze. Hier regelt z.B. das Finanzausgleichsgesetz (FAG), welche Finanzmittel die Kirchengemeinden zugewiesen bekommen.</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Auch die jeweils gültige Bauförderrichtlinie ist für die Kirchengemeinden im Umweltkontext von Bedeutung, weil hier festgelegt wird, wie Baumittel vergeben werden. Auch die Grüner Gockel Förderung für Badische Kirchengemeinden steht in diesem Kontext.</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Der Oberkirchenrat führt die landeskirchliche Verwaltung. Der von der Landessynode beschlossene Haushaltsplan wird von ihm ausgeführt. Er kann Verordnungen erlassen und Ausführungsbestimmungen zum kirchlichen Recht beschließen.</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Das Referat 5 ist Ansprechpartner für viele Belange der Kirchengemeinden. Hier ist auch das Büro für Umwelt und Energie angesiedelt. Ihm obliegt die Aus- und Fortbildung von kirchlichen Umweltauditoren (Grüner Gockel Lotsen) sowie die Beratung und Fortbildung von Umweltbeauftragten und Mitgliedern von Umweltteams. Hier werden die Förderanträge aus Grüner Gockel Gemeinden bearbeitet und die Gemeinden zum EMAS Prozess beraten. Zudem ist das BUE die Zertifizierungsstelle für das kirchliche Umweltmanagementsystem Grüner Gockel im Geltungsbereich der Evangelischen Landeskirche in Baden.</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Die Landeskirche verfolgt ein Klimaschutzkonzept. In diesem Zusammenhang werden weitere unterschiedliche Förder- oder Beratungsprojekte angeboten. So gibt es zunächst bis 2025 ein CO</w:t>
      </w:r>
      <w:r w:rsidRPr="0042298A">
        <w:rPr>
          <w:sz w:val="22"/>
          <w:szCs w:val="22"/>
          <w:vertAlign w:val="subscript"/>
        </w:rPr>
        <w:t>2</w:t>
      </w:r>
      <w:r w:rsidRPr="0042298A">
        <w:rPr>
          <w:sz w:val="22"/>
          <w:szCs w:val="22"/>
        </w:rPr>
        <w:t>-Minderungsprogramm zur Förderung des Austauschs alter Ölheizungen, wenn diese durch Heizungen auf Basis von erneuerbaren Energien ersetzt werden. Und über die Informationen von wir-kaufen-anders.de und das zugehörige Einkaufsportal kann der Einkauf nach ökologischen, fairen und sozialen Kriterien optimiert werden.</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Das Finanzaufkommen der Landeskirche wird sich perspektivisch verringern. Deshalb sollen das Liegenschaftsprojekt und entsprechende Folgeaktivitäten die Gemeinden dabei unterstützen nachhaltig finanzierbare Gebäudekonzepte zu entwickeln und umzusetzen, um mittel- und langfristig die Haushalte der Kirchengemeinden zu entlasten.</w:t>
      </w:r>
    </w:p>
    <w:p w:rsidR="00973D8B" w:rsidRPr="0042298A" w:rsidRDefault="00973D8B" w:rsidP="0042298A">
      <w:pPr>
        <w:spacing w:before="240" w:after="120" w:line="276" w:lineRule="auto"/>
        <w:jc w:val="both"/>
        <w:rPr>
          <w:rFonts w:ascii="Trebuchet MS" w:hAnsi="Trebuchet MS"/>
          <w:color w:val="008000"/>
          <w:szCs w:val="22"/>
        </w:rPr>
      </w:pPr>
      <w:r w:rsidRPr="0042298A">
        <w:rPr>
          <w:rFonts w:ascii="Trebuchet MS" w:hAnsi="Trebuchet MS"/>
          <w:color w:val="008000"/>
          <w:szCs w:val="22"/>
        </w:rPr>
        <w:lastRenderedPageBreak/>
        <w:t>Kirchliche Rahmenbedingungen in Kirchengemeinde und Bezirk</w:t>
      </w:r>
    </w:p>
    <w:p w:rsidR="00767FCD" w:rsidRPr="00767FCD" w:rsidRDefault="00767FCD" w:rsidP="00767FCD">
      <w:pPr>
        <w:pStyle w:val="Listenabsatz"/>
        <w:numPr>
          <w:ilvl w:val="0"/>
          <w:numId w:val="4"/>
        </w:numPr>
        <w:spacing w:after="200" w:line="276" w:lineRule="auto"/>
        <w:jc w:val="both"/>
        <w:rPr>
          <w:sz w:val="22"/>
          <w:szCs w:val="22"/>
        </w:rPr>
      </w:pPr>
      <w:r w:rsidRPr="00767FCD">
        <w:rPr>
          <w:sz w:val="22"/>
          <w:szCs w:val="22"/>
        </w:rPr>
        <w:t xml:space="preserve">Die Pfarrgemeinde gehört zur Ev. Kirche in </w:t>
      </w:r>
      <w:r w:rsidR="00517026">
        <w:rPr>
          <w:sz w:val="22"/>
          <w:szCs w:val="22"/>
        </w:rPr>
        <w:t>Freiburg</w:t>
      </w:r>
      <w:r w:rsidRPr="00767FCD">
        <w:rPr>
          <w:sz w:val="22"/>
          <w:szCs w:val="22"/>
        </w:rPr>
        <w:t>. (vgl. ggf. Organigramm)</w:t>
      </w:r>
    </w:p>
    <w:p w:rsidR="00767FCD" w:rsidRPr="00767FCD" w:rsidRDefault="00767FCD" w:rsidP="00767FCD">
      <w:pPr>
        <w:pStyle w:val="Listenabsatz"/>
        <w:numPr>
          <w:ilvl w:val="0"/>
          <w:numId w:val="4"/>
        </w:numPr>
        <w:spacing w:after="200" w:line="276" w:lineRule="auto"/>
        <w:jc w:val="both"/>
        <w:rPr>
          <w:sz w:val="22"/>
          <w:szCs w:val="22"/>
        </w:rPr>
      </w:pPr>
      <w:r w:rsidRPr="00767FCD">
        <w:rPr>
          <w:sz w:val="22"/>
          <w:szCs w:val="22"/>
        </w:rPr>
        <w:t xml:space="preserve">Die </w:t>
      </w:r>
      <w:r w:rsidR="00517026">
        <w:rPr>
          <w:sz w:val="22"/>
          <w:szCs w:val="22"/>
        </w:rPr>
        <w:t>Pfarrgemeinde</w:t>
      </w:r>
      <w:r w:rsidRPr="00767FCD">
        <w:rPr>
          <w:sz w:val="22"/>
          <w:szCs w:val="22"/>
        </w:rPr>
        <w:t xml:space="preserve"> </w:t>
      </w:r>
      <w:r w:rsidR="00517026">
        <w:rPr>
          <w:sz w:val="22"/>
          <w:szCs w:val="22"/>
        </w:rPr>
        <w:t>wird vom</w:t>
      </w:r>
      <w:r w:rsidRPr="00767FCD">
        <w:rPr>
          <w:sz w:val="22"/>
          <w:szCs w:val="22"/>
        </w:rPr>
        <w:t xml:space="preserve"> </w:t>
      </w:r>
      <w:r w:rsidR="00517026">
        <w:rPr>
          <w:sz w:val="22"/>
          <w:szCs w:val="22"/>
        </w:rPr>
        <w:t>Ortsä</w:t>
      </w:r>
      <w:r w:rsidRPr="00767FCD">
        <w:rPr>
          <w:sz w:val="22"/>
          <w:szCs w:val="22"/>
        </w:rPr>
        <w:t xml:space="preserve">ltestenkreis gemeinsam mit ihren Pfarrerinnen und Pfarrern geleitet. </w:t>
      </w:r>
    </w:p>
    <w:p w:rsidR="00767FCD" w:rsidRPr="00767FCD" w:rsidRDefault="00767FCD" w:rsidP="00767FCD">
      <w:pPr>
        <w:pStyle w:val="Listenabsatz"/>
        <w:numPr>
          <w:ilvl w:val="0"/>
          <w:numId w:val="4"/>
        </w:numPr>
        <w:spacing w:after="200" w:line="276" w:lineRule="auto"/>
        <w:jc w:val="both"/>
        <w:rPr>
          <w:sz w:val="22"/>
          <w:szCs w:val="22"/>
        </w:rPr>
      </w:pPr>
      <w:r w:rsidRPr="00767FCD">
        <w:rPr>
          <w:sz w:val="22"/>
          <w:szCs w:val="22"/>
        </w:rPr>
        <w:t xml:space="preserve">Der </w:t>
      </w:r>
      <w:r w:rsidR="00517026">
        <w:rPr>
          <w:sz w:val="22"/>
          <w:szCs w:val="22"/>
        </w:rPr>
        <w:t>Ortsältestenkreis</w:t>
      </w:r>
      <w:r w:rsidRPr="00767FCD">
        <w:rPr>
          <w:sz w:val="22"/>
          <w:szCs w:val="22"/>
        </w:rPr>
        <w:t xml:space="preserve"> berät und beschließt alle Angelegenheiten in der Pfarrgemeinde, soweit nicht der Stadtkirchenrat, die Stadtsynode oder deren Fachausschüsse zuständig sind.</w:t>
      </w:r>
    </w:p>
    <w:p w:rsidR="00767FCD" w:rsidRPr="00767FCD" w:rsidRDefault="00767FCD" w:rsidP="00767FCD">
      <w:pPr>
        <w:pStyle w:val="Listenabsatz"/>
        <w:numPr>
          <w:ilvl w:val="0"/>
          <w:numId w:val="4"/>
        </w:numPr>
        <w:spacing w:after="200" w:line="276" w:lineRule="auto"/>
        <w:jc w:val="both"/>
        <w:rPr>
          <w:sz w:val="22"/>
          <w:szCs w:val="22"/>
        </w:rPr>
      </w:pPr>
      <w:r w:rsidRPr="00767FCD">
        <w:rPr>
          <w:sz w:val="22"/>
          <w:szCs w:val="22"/>
        </w:rPr>
        <w:t xml:space="preserve">Wichtig für die Gemeinden ist, bezogen auf das Umweltmanagement die Zusammenarbeit mit der Abteilung Liegenschaften und Bau in der Kirchenverwaltung von </w:t>
      </w:r>
      <w:r w:rsidR="00517026">
        <w:rPr>
          <w:sz w:val="22"/>
          <w:szCs w:val="22"/>
        </w:rPr>
        <w:t>Freiburg</w:t>
      </w:r>
      <w:r w:rsidRPr="00767FCD">
        <w:rPr>
          <w:sz w:val="22"/>
          <w:szCs w:val="22"/>
        </w:rPr>
        <w:t>. Auch wichtig ist, dass die Geschäftsführung der Kindertagesstätten direkt bei der Kirchenverwaltung der Gesamtkirchengemeinde liegt.</w:t>
      </w:r>
    </w:p>
    <w:p w:rsidR="00767FCD" w:rsidRPr="00767FCD" w:rsidRDefault="00767FCD" w:rsidP="00767FCD">
      <w:pPr>
        <w:pStyle w:val="Listenabsatz"/>
        <w:numPr>
          <w:ilvl w:val="0"/>
          <w:numId w:val="4"/>
        </w:numPr>
        <w:spacing w:after="200" w:line="276" w:lineRule="auto"/>
        <w:jc w:val="both"/>
        <w:rPr>
          <w:sz w:val="22"/>
          <w:szCs w:val="22"/>
        </w:rPr>
      </w:pPr>
      <w:r w:rsidRPr="00767FCD">
        <w:rPr>
          <w:sz w:val="22"/>
          <w:szCs w:val="22"/>
        </w:rPr>
        <w:t xml:space="preserve">Die Pfarrgemeinde bildet </w:t>
      </w:r>
      <w:r w:rsidR="00517026">
        <w:rPr>
          <w:sz w:val="22"/>
          <w:szCs w:val="22"/>
        </w:rPr>
        <w:t>einen sogenannten Predigtbezirk mit folgenden Gemeinden: …</w:t>
      </w:r>
    </w:p>
    <w:p w:rsidR="00767FCD" w:rsidRPr="00767FCD" w:rsidRDefault="00767FCD" w:rsidP="00767FCD">
      <w:pPr>
        <w:pStyle w:val="Listenabsatz"/>
        <w:numPr>
          <w:ilvl w:val="0"/>
          <w:numId w:val="4"/>
        </w:numPr>
        <w:spacing w:after="200" w:line="276" w:lineRule="auto"/>
        <w:jc w:val="both"/>
        <w:rPr>
          <w:sz w:val="22"/>
          <w:szCs w:val="22"/>
        </w:rPr>
      </w:pPr>
      <w:r w:rsidRPr="00767FCD">
        <w:rPr>
          <w:sz w:val="22"/>
          <w:szCs w:val="22"/>
        </w:rPr>
        <w:t>Das Leitungsgremium de</w:t>
      </w:r>
      <w:r w:rsidR="00517026">
        <w:rPr>
          <w:sz w:val="22"/>
          <w:szCs w:val="22"/>
        </w:rPr>
        <w:t>s Pr</w:t>
      </w:r>
      <w:r w:rsidR="002351E4">
        <w:rPr>
          <w:sz w:val="22"/>
          <w:szCs w:val="22"/>
        </w:rPr>
        <w:t>e</w:t>
      </w:r>
      <w:r w:rsidR="00517026">
        <w:rPr>
          <w:sz w:val="22"/>
          <w:szCs w:val="22"/>
        </w:rPr>
        <w:t>digtbezirks</w:t>
      </w:r>
      <w:r w:rsidRPr="00767FCD">
        <w:rPr>
          <w:sz w:val="22"/>
          <w:szCs w:val="22"/>
        </w:rPr>
        <w:t xml:space="preserve"> ist zuständig für …</w:t>
      </w:r>
    </w:p>
    <w:p w:rsidR="00973D8B" w:rsidRPr="0042298A" w:rsidRDefault="00973D8B" w:rsidP="0042298A">
      <w:pPr>
        <w:spacing w:before="240" w:after="120" w:line="276" w:lineRule="auto"/>
        <w:jc w:val="both"/>
        <w:rPr>
          <w:rFonts w:ascii="Trebuchet MS" w:hAnsi="Trebuchet MS"/>
          <w:color w:val="008000"/>
          <w:szCs w:val="22"/>
        </w:rPr>
      </w:pPr>
      <w:r w:rsidRPr="0042298A">
        <w:rPr>
          <w:rFonts w:ascii="Trebuchet MS" w:hAnsi="Trebuchet MS"/>
          <w:color w:val="008000"/>
          <w:szCs w:val="22"/>
        </w:rPr>
        <w:t>Andere Rahmenbedingungen</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Fördergeldangebote/Zuschüsse z.B. des Landes Baden-Württemberg oder der BAFA</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 xml:space="preserve">Lage im städtischen Raum </w:t>
      </w:r>
      <w:r w:rsidR="003D0476">
        <w:rPr>
          <w:sz w:val="22"/>
          <w:szCs w:val="22"/>
        </w:rPr>
        <w:t>(z.B. im/nahe eines Wasserschutzgebiets)</w:t>
      </w:r>
      <w:r w:rsidRPr="0042298A">
        <w:rPr>
          <w:sz w:val="22"/>
          <w:szCs w:val="22"/>
        </w:rPr>
        <w:t>, in eine</w:t>
      </w:r>
      <w:r w:rsidR="003D0476">
        <w:rPr>
          <w:sz w:val="22"/>
          <w:szCs w:val="22"/>
        </w:rPr>
        <w:t>m</w:t>
      </w:r>
      <w:r w:rsidRPr="0042298A">
        <w:rPr>
          <w:sz w:val="22"/>
          <w:szCs w:val="22"/>
        </w:rPr>
        <w:t xml:space="preserve"> wachsenden oder in eine</w:t>
      </w:r>
      <w:r w:rsidR="003D0476">
        <w:rPr>
          <w:sz w:val="22"/>
          <w:szCs w:val="22"/>
        </w:rPr>
        <w:t>m</w:t>
      </w:r>
      <w:r w:rsidRPr="0042298A">
        <w:rPr>
          <w:sz w:val="22"/>
          <w:szCs w:val="22"/>
        </w:rPr>
        <w:t xml:space="preserve"> schrumpfenden </w:t>
      </w:r>
      <w:r w:rsidR="003D0476">
        <w:rPr>
          <w:sz w:val="22"/>
          <w:szCs w:val="22"/>
        </w:rPr>
        <w:t>Stadtteil</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Zusammenarbeit mit anderen Religionsgemeinschaften</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Alters- und Sozialstruktur in der Gemeinde (falls besonders)</w:t>
      </w:r>
    </w:p>
    <w:p w:rsidR="00973D8B" w:rsidRPr="0042298A" w:rsidRDefault="00973D8B" w:rsidP="0042298A">
      <w:pPr>
        <w:pStyle w:val="Listenabsatz"/>
        <w:numPr>
          <w:ilvl w:val="0"/>
          <w:numId w:val="4"/>
        </w:numPr>
        <w:spacing w:after="200" w:line="276" w:lineRule="auto"/>
        <w:jc w:val="both"/>
        <w:rPr>
          <w:sz w:val="22"/>
          <w:szCs w:val="22"/>
        </w:rPr>
      </w:pPr>
      <w:r w:rsidRPr="0042298A">
        <w:rPr>
          <w:sz w:val="22"/>
          <w:szCs w:val="22"/>
        </w:rPr>
        <w:t>Bei Vorhandensein einer Kita: Entwicklung der Kinderzahlen in der Kommune, Umfang des Bedürfnisses der Familien nach Betreuungsumfang in der Kita (z.B.: mit welchem Alter kommen die Kids und wie lange am Tag sollen sie betreut werden; welcher Anteil der Kids isst in der Kita, in den letzten Jahren oft stark gestiegene Anforderung an die Kita durch höheren Anteil an Kindern mit Migrationshintergrund)</w:t>
      </w:r>
    </w:p>
    <w:p w:rsidR="00973D8B" w:rsidRPr="0042298A" w:rsidRDefault="00973D8B" w:rsidP="00B67BDA">
      <w:pPr>
        <w:spacing w:before="240" w:after="120" w:line="276" w:lineRule="auto"/>
        <w:jc w:val="both"/>
        <w:rPr>
          <w:rFonts w:ascii="Trebuchet MS" w:hAnsi="Trebuchet MS"/>
          <w:color w:val="008000"/>
          <w:szCs w:val="22"/>
        </w:rPr>
      </w:pPr>
      <w:r w:rsidRPr="0042298A">
        <w:rPr>
          <w:rFonts w:ascii="Trebuchet MS" w:hAnsi="Trebuchet MS"/>
          <w:color w:val="008000"/>
          <w:szCs w:val="22"/>
        </w:rPr>
        <w:t>Interessierte Parteien (wenn wesentlich auch mit der Nennung Ihrer Erwartungen an das</w:t>
      </w:r>
      <w:r w:rsidRPr="0042298A">
        <w:rPr>
          <w:rFonts w:ascii="Trebuchet MS" w:hAnsi="Trebuchet MS"/>
          <w:b/>
          <w:szCs w:val="22"/>
        </w:rPr>
        <w:t xml:space="preserve"> </w:t>
      </w:r>
      <w:r w:rsidRPr="0042298A">
        <w:rPr>
          <w:rFonts w:ascii="Trebuchet MS" w:hAnsi="Trebuchet MS"/>
          <w:color w:val="008000"/>
          <w:szCs w:val="22"/>
        </w:rPr>
        <w:t>Umweltmanagement der Kirchengemeinde)</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Kirchengemeindeglieder</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Nutzer der kirchengemeindlichen Räume (Gottesdienstbesucher, Mieter, Kita-Kinder und –Eltern …)</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Haupt- und ehrenamtlich Mitarbeitende (ggf. ergänzen, wenn besonders zu beachten: Meinungsführer, „graue Eminenzen“, sonst diese Klammer löschen)</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Leitungs- und Fachgremien</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Kirchliche Verwaltungsebene</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Landeskirche</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Kommunale Stellen (dies ist insbesondere auch relevant, wenn die Kirchengemeinde eine Kita hat, weil Investitions- und Betriebskostenzuschüsse abzustimmen sind</w:t>
      </w:r>
      <w:r w:rsidR="000F0AF5">
        <w:rPr>
          <w:sz w:val="22"/>
          <w:szCs w:val="22"/>
        </w:rPr>
        <w:t>.</w:t>
      </w:r>
      <w:r w:rsidRPr="0042298A">
        <w:rPr>
          <w:sz w:val="22"/>
          <w:szCs w:val="22"/>
        </w:rPr>
        <w:t>)</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Örtliche Umwelt- und Naturschutzgruppen</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lastRenderedPageBreak/>
        <w:t>Spender</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Nachbarn</w:t>
      </w:r>
    </w:p>
    <w:p w:rsidR="00973D8B" w:rsidRPr="0042298A" w:rsidRDefault="00973D8B" w:rsidP="0042298A">
      <w:pPr>
        <w:pStyle w:val="Listenabsatz"/>
        <w:numPr>
          <w:ilvl w:val="0"/>
          <w:numId w:val="4"/>
        </w:numPr>
        <w:spacing w:line="276" w:lineRule="auto"/>
        <w:ind w:left="714" w:hanging="357"/>
        <w:jc w:val="both"/>
        <w:rPr>
          <w:sz w:val="22"/>
          <w:szCs w:val="22"/>
        </w:rPr>
      </w:pPr>
      <w:r w:rsidRPr="0042298A">
        <w:rPr>
          <w:sz w:val="22"/>
          <w:szCs w:val="22"/>
        </w:rPr>
        <w:t>Kommunale Schulen</w:t>
      </w:r>
    </w:p>
    <w:p w:rsidR="00973D8B" w:rsidRPr="0042298A" w:rsidRDefault="00973D8B" w:rsidP="0042298A">
      <w:pPr>
        <w:spacing w:before="240" w:after="120" w:line="276" w:lineRule="auto"/>
        <w:jc w:val="both"/>
        <w:rPr>
          <w:rFonts w:ascii="Trebuchet MS" w:hAnsi="Trebuchet MS"/>
          <w:color w:val="008000"/>
          <w:szCs w:val="22"/>
        </w:rPr>
      </w:pPr>
      <w:r w:rsidRPr="0042298A">
        <w:rPr>
          <w:rFonts w:ascii="Trebuchet MS" w:hAnsi="Trebuchet MS"/>
          <w:color w:val="008000"/>
          <w:szCs w:val="22"/>
        </w:rPr>
        <w:t>Chancen und Risiken</w:t>
      </w:r>
    </w:p>
    <w:p w:rsidR="00973D8B" w:rsidRPr="0042298A" w:rsidRDefault="00973D8B" w:rsidP="0042298A">
      <w:pPr>
        <w:spacing w:line="276" w:lineRule="auto"/>
        <w:jc w:val="both"/>
        <w:rPr>
          <w:rFonts w:ascii="Trebuchet MS" w:hAnsi="Trebuchet MS"/>
          <w:szCs w:val="22"/>
        </w:rPr>
      </w:pPr>
      <w:r w:rsidRPr="0042298A">
        <w:rPr>
          <w:rFonts w:ascii="Trebuchet MS" w:hAnsi="Trebuchet MS"/>
          <w:szCs w:val="22"/>
        </w:rPr>
        <w:t>Mögliche Chancen</w:t>
      </w:r>
    </w:p>
    <w:p w:rsidR="00973D8B" w:rsidRPr="0042298A" w:rsidRDefault="00973D8B" w:rsidP="0042298A">
      <w:pPr>
        <w:pStyle w:val="Listenabsatz"/>
        <w:numPr>
          <w:ilvl w:val="0"/>
          <w:numId w:val="5"/>
        </w:numPr>
        <w:spacing w:line="276" w:lineRule="auto"/>
        <w:jc w:val="both"/>
        <w:rPr>
          <w:sz w:val="22"/>
          <w:szCs w:val="22"/>
        </w:rPr>
      </w:pPr>
      <w:r w:rsidRPr="0042298A">
        <w:rPr>
          <w:sz w:val="22"/>
          <w:szCs w:val="22"/>
        </w:rPr>
        <w:t>Erhöhung der Glaubwürdigkeit</w:t>
      </w:r>
    </w:p>
    <w:p w:rsidR="00973D8B" w:rsidRPr="0042298A" w:rsidRDefault="00973D8B" w:rsidP="0042298A">
      <w:pPr>
        <w:pStyle w:val="Listenabsatz"/>
        <w:numPr>
          <w:ilvl w:val="0"/>
          <w:numId w:val="5"/>
        </w:numPr>
        <w:spacing w:line="276" w:lineRule="auto"/>
        <w:jc w:val="both"/>
        <w:rPr>
          <w:sz w:val="22"/>
          <w:szCs w:val="22"/>
        </w:rPr>
      </w:pPr>
      <w:r w:rsidRPr="0042298A">
        <w:rPr>
          <w:sz w:val="22"/>
          <w:szCs w:val="22"/>
        </w:rPr>
        <w:t>Reduktion von Energiekosten</w:t>
      </w:r>
    </w:p>
    <w:p w:rsidR="00973D8B" w:rsidRPr="0042298A" w:rsidRDefault="00973D8B" w:rsidP="0042298A">
      <w:pPr>
        <w:pStyle w:val="Listenabsatz"/>
        <w:numPr>
          <w:ilvl w:val="0"/>
          <w:numId w:val="5"/>
        </w:numPr>
        <w:spacing w:line="276" w:lineRule="auto"/>
        <w:jc w:val="both"/>
        <w:rPr>
          <w:sz w:val="22"/>
          <w:szCs w:val="22"/>
        </w:rPr>
      </w:pPr>
      <w:r w:rsidRPr="0042298A">
        <w:rPr>
          <w:sz w:val="22"/>
          <w:szCs w:val="22"/>
        </w:rPr>
        <w:t>Gewinnung neuer Ehrenamtlicher</w:t>
      </w:r>
    </w:p>
    <w:p w:rsidR="00973D8B" w:rsidRPr="0042298A" w:rsidRDefault="00973D8B" w:rsidP="0042298A">
      <w:pPr>
        <w:pStyle w:val="Listenabsatz"/>
        <w:numPr>
          <w:ilvl w:val="0"/>
          <w:numId w:val="5"/>
        </w:numPr>
        <w:spacing w:line="276" w:lineRule="auto"/>
        <w:jc w:val="both"/>
        <w:rPr>
          <w:sz w:val="22"/>
          <w:szCs w:val="22"/>
        </w:rPr>
      </w:pPr>
      <w:r w:rsidRPr="0042298A">
        <w:rPr>
          <w:sz w:val="22"/>
          <w:szCs w:val="22"/>
        </w:rPr>
        <w:t>Vorbildwirkung für z.B. Kommune, andere Organisationen und Gemeindeglieder</w:t>
      </w:r>
    </w:p>
    <w:p w:rsidR="00973D8B" w:rsidRPr="0042298A" w:rsidRDefault="00973D8B" w:rsidP="0042298A">
      <w:pPr>
        <w:pStyle w:val="Listenabsatz"/>
        <w:numPr>
          <w:ilvl w:val="0"/>
          <w:numId w:val="6"/>
        </w:numPr>
        <w:spacing w:line="276" w:lineRule="auto"/>
        <w:jc w:val="both"/>
        <w:rPr>
          <w:sz w:val="22"/>
          <w:szCs w:val="22"/>
        </w:rPr>
      </w:pPr>
      <w:r w:rsidRPr="0042298A">
        <w:rPr>
          <w:sz w:val="22"/>
          <w:szCs w:val="22"/>
        </w:rPr>
        <w:t xml:space="preserve">Umweltbildung in der Kita sowie in der kirchlichen Kinder- und Jugendarbeit stärken </w:t>
      </w:r>
    </w:p>
    <w:p w:rsidR="00973D8B" w:rsidRPr="0042298A" w:rsidRDefault="00973D8B" w:rsidP="0042298A">
      <w:pPr>
        <w:pStyle w:val="Listenabsatz"/>
        <w:numPr>
          <w:ilvl w:val="0"/>
          <w:numId w:val="6"/>
        </w:numPr>
        <w:spacing w:after="120" w:line="276" w:lineRule="auto"/>
        <w:ind w:left="714" w:hanging="357"/>
        <w:jc w:val="both"/>
        <w:rPr>
          <w:sz w:val="22"/>
          <w:szCs w:val="22"/>
        </w:rPr>
      </w:pPr>
      <w:r w:rsidRPr="0042298A">
        <w:rPr>
          <w:sz w:val="22"/>
          <w:szCs w:val="22"/>
        </w:rPr>
        <w:t>Lebensräume für bedrohte Arten schaffen (z.B. "Lebensraum Kirchturm"/Nabu oder "Bienenoase"/BUND)</w:t>
      </w:r>
    </w:p>
    <w:p w:rsidR="00973D8B" w:rsidRPr="0042298A" w:rsidRDefault="00973D8B" w:rsidP="0042298A">
      <w:pPr>
        <w:spacing w:line="276" w:lineRule="auto"/>
        <w:jc w:val="both"/>
        <w:rPr>
          <w:rFonts w:ascii="Trebuchet MS" w:hAnsi="Trebuchet MS"/>
          <w:szCs w:val="22"/>
        </w:rPr>
      </w:pPr>
      <w:r w:rsidRPr="0042298A">
        <w:rPr>
          <w:rFonts w:ascii="Trebuchet MS" w:hAnsi="Trebuchet MS"/>
          <w:szCs w:val="22"/>
        </w:rPr>
        <w:t>Mögliche Risiken, denen wir ggf. mit dem Umweltmanagement entgegenwirken</w:t>
      </w:r>
    </w:p>
    <w:p w:rsidR="00973D8B" w:rsidRPr="0042298A" w:rsidRDefault="00973D8B" w:rsidP="0042298A">
      <w:pPr>
        <w:pStyle w:val="Listenabsatz"/>
        <w:numPr>
          <w:ilvl w:val="0"/>
          <w:numId w:val="6"/>
        </w:numPr>
        <w:spacing w:line="276" w:lineRule="auto"/>
        <w:ind w:left="714" w:hanging="357"/>
        <w:jc w:val="both"/>
        <w:rPr>
          <w:sz w:val="22"/>
          <w:szCs w:val="22"/>
        </w:rPr>
      </w:pPr>
      <w:r w:rsidRPr="0042298A">
        <w:rPr>
          <w:sz w:val="22"/>
          <w:szCs w:val="22"/>
        </w:rPr>
        <w:t>Sicherheitsmängel (im Brandschutz, im Umgang mit Gefahrstoffen insb. auch wassergefährdenden Stoffen)</w:t>
      </w:r>
    </w:p>
    <w:p w:rsidR="00973D8B" w:rsidRPr="0042298A" w:rsidRDefault="00973D8B" w:rsidP="0042298A">
      <w:pPr>
        <w:pStyle w:val="Listenabsatz"/>
        <w:numPr>
          <w:ilvl w:val="0"/>
          <w:numId w:val="6"/>
        </w:numPr>
        <w:spacing w:line="276" w:lineRule="auto"/>
        <w:jc w:val="both"/>
        <w:rPr>
          <w:sz w:val="22"/>
          <w:szCs w:val="22"/>
        </w:rPr>
      </w:pPr>
      <w:r w:rsidRPr="0042298A">
        <w:rPr>
          <w:sz w:val="22"/>
          <w:szCs w:val="22"/>
        </w:rPr>
        <w:t>Fehlende Gelder für anstehende Sanierungen</w:t>
      </w:r>
    </w:p>
    <w:p w:rsidR="00973D8B" w:rsidRPr="0042298A" w:rsidRDefault="00973D8B" w:rsidP="0042298A">
      <w:pPr>
        <w:pStyle w:val="Listenabsatz"/>
        <w:numPr>
          <w:ilvl w:val="0"/>
          <w:numId w:val="6"/>
        </w:numPr>
        <w:spacing w:line="276" w:lineRule="auto"/>
        <w:jc w:val="both"/>
        <w:rPr>
          <w:sz w:val="22"/>
          <w:szCs w:val="22"/>
        </w:rPr>
      </w:pPr>
      <w:r w:rsidRPr="0042298A">
        <w:rPr>
          <w:sz w:val="22"/>
          <w:szCs w:val="22"/>
        </w:rPr>
        <w:t>Kostensteigerungen bei den Energiekosten</w:t>
      </w:r>
    </w:p>
    <w:p w:rsidR="00973D8B" w:rsidRPr="0042298A" w:rsidRDefault="00973D8B" w:rsidP="0042298A">
      <w:pPr>
        <w:pStyle w:val="Listenabsatz"/>
        <w:numPr>
          <w:ilvl w:val="0"/>
          <w:numId w:val="6"/>
        </w:numPr>
        <w:spacing w:line="276" w:lineRule="auto"/>
        <w:jc w:val="both"/>
        <w:rPr>
          <w:sz w:val="22"/>
          <w:szCs w:val="22"/>
        </w:rPr>
      </w:pPr>
      <w:r w:rsidRPr="0042298A">
        <w:rPr>
          <w:sz w:val="22"/>
          <w:szCs w:val="22"/>
        </w:rPr>
        <w:t>Zu geringe Unterstützung des Umweltteams</w:t>
      </w:r>
    </w:p>
    <w:p w:rsidR="00973D8B" w:rsidRPr="0042298A" w:rsidRDefault="00973D8B" w:rsidP="0042298A">
      <w:pPr>
        <w:pStyle w:val="Listenabsatz"/>
        <w:numPr>
          <w:ilvl w:val="0"/>
          <w:numId w:val="6"/>
        </w:numPr>
        <w:spacing w:after="120" w:line="276" w:lineRule="auto"/>
        <w:ind w:left="714" w:hanging="357"/>
        <w:jc w:val="both"/>
        <w:rPr>
          <w:sz w:val="22"/>
          <w:szCs w:val="22"/>
        </w:rPr>
      </w:pPr>
      <w:r w:rsidRPr="0042298A">
        <w:rPr>
          <w:sz w:val="22"/>
          <w:szCs w:val="22"/>
        </w:rPr>
        <w:t>Weitere Flächenversiegelung</w:t>
      </w:r>
    </w:p>
    <w:p w:rsidR="00973D8B" w:rsidRPr="0042298A" w:rsidRDefault="00973D8B" w:rsidP="0042298A">
      <w:pPr>
        <w:spacing w:after="240" w:line="276" w:lineRule="auto"/>
        <w:jc w:val="both"/>
        <w:rPr>
          <w:rFonts w:ascii="Trebuchet MS" w:hAnsi="Trebuchet MS"/>
          <w:szCs w:val="22"/>
        </w:rPr>
      </w:pPr>
      <w:r w:rsidRPr="0042298A">
        <w:rPr>
          <w:rFonts w:ascii="Trebuchet MS" w:hAnsi="Trebuchet MS"/>
          <w:szCs w:val="22"/>
        </w:rPr>
        <w:t>Um die Chancen auf positive Ereignisse zu erhöhen, ist eine grundlegende Bedingung der intensive Kontakt zu den Leitungsgremien sowie die breite Verankerung „an der Basis“.</w:t>
      </w:r>
    </w:p>
    <w:p w:rsidR="00973D8B" w:rsidRPr="0042298A" w:rsidRDefault="00973D8B" w:rsidP="0042298A">
      <w:pPr>
        <w:spacing w:before="240" w:after="120" w:line="276" w:lineRule="auto"/>
        <w:jc w:val="both"/>
        <w:rPr>
          <w:rFonts w:ascii="Trebuchet MS" w:hAnsi="Trebuchet MS"/>
          <w:color w:val="008000"/>
          <w:szCs w:val="22"/>
        </w:rPr>
      </w:pPr>
      <w:r w:rsidRPr="0042298A">
        <w:rPr>
          <w:rFonts w:ascii="Trebuchet MS" w:hAnsi="Trebuchet MS"/>
          <w:color w:val="008000"/>
          <w:szCs w:val="22"/>
        </w:rPr>
        <w:t>Lebensweg</w:t>
      </w:r>
    </w:p>
    <w:p w:rsidR="00973D8B" w:rsidRPr="0042298A" w:rsidRDefault="00973D8B" w:rsidP="0042298A">
      <w:pPr>
        <w:spacing w:line="276" w:lineRule="auto"/>
        <w:jc w:val="both"/>
        <w:rPr>
          <w:rFonts w:ascii="Trebuchet MS" w:hAnsi="Trebuchet MS"/>
          <w:szCs w:val="22"/>
        </w:rPr>
      </w:pPr>
      <w:r w:rsidRPr="0042298A">
        <w:rPr>
          <w:rFonts w:ascii="Trebuchet MS" w:hAnsi="Trebuchet MS"/>
          <w:szCs w:val="22"/>
        </w:rPr>
        <w:t xml:space="preserve">Die relevanten Umweltaspekte hat die Kirchengemeinde über eine Portfolioanalyse bewertet. Durch die neue EMAS-Norm kommt auch dem Lebensweg der Produkte einer Organisation größere Bedeutung zu. </w:t>
      </w:r>
    </w:p>
    <w:p w:rsidR="00973D8B" w:rsidRPr="0042298A" w:rsidRDefault="00973D8B" w:rsidP="0042298A">
      <w:pPr>
        <w:spacing w:line="276" w:lineRule="auto"/>
        <w:jc w:val="both"/>
        <w:rPr>
          <w:rFonts w:ascii="Trebuchet MS" w:hAnsi="Trebuchet MS"/>
          <w:szCs w:val="22"/>
        </w:rPr>
      </w:pPr>
      <w:r w:rsidRPr="0042298A">
        <w:rPr>
          <w:rFonts w:ascii="Trebuchet MS" w:hAnsi="Trebuchet MS"/>
          <w:szCs w:val="22"/>
        </w:rPr>
        <w:t>Unsere Kernaufgabe als Kirche ist eine theologische. Die Kirchengemeinde baut ein Umweltmanagement auf, um Schöpfungsverantwortung nicht nur zu predigen, sondern auch zu leben. In der theologischen Arbeit als Kernaufgabe sollte sich das Engagement für die Schöpfung auch praktisch niederschlagen. Auch eine Schöpfungsandacht kann Teil des Umweltprogrammes sein.</w:t>
      </w:r>
    </w:p>
    <w:p w:rsidR="00973D8B" w:rsidRPr="0042298A" w:rsidRDefault="00973D8B" w:rsidP="00D72A55">
      <w:pPr>
        <w:spacing w:after="120" w:line="276" w:lineRule="auto"/>
        <w:jc w:val="both"/>
        <w:rPr>
          <w:rFonts w:ascii="Trebuchet MS" w:hAnsi="Trebuchet MS"/>
          <w:szCs w:val="22"/>
        </w:rPr>
      </w:pPr>
      <w:r w:rsidRPr="0042298A">
        <w:rPr>
          <w:rFonts w:ascii="Trebuchet MS" w:hAnsi="Trebuchet MS"/>
          <w:szCs w:val="22"/>
        </w:rPr>
        <w:t>Auch in unsere Bildungsarbeit fließt die Schöpfungsverantwortung an verschiedenen Stellen ein.</w:t>
      </w:r>
    </w:p>
    <w:p w:rsidR="00973D8B" w:rsidRDefault="00973D8B" w:rsidP="0042298A">
      <w:pPr>
        <w:spacing w:line="276" w:lineRule="auto"/>
        <w:jc w:val="both"/>
        <w:rPr>
          <w:rFonts w:ascii="Trebuchet MS" w:hAnsi="Trebuchet MS"/>
          <w:szCs w:val="22"/>
        </w:rPr>
      </w:pPr>
      <w:r w:rsidRPr="0042298A">
        <w:rPr>
          <w:rFonts w:ascii="Trebuchet MS" w:hAnsi="Trebuchet MS"/>
          <w:szCs w:val="22"/>
        </w:rPr>
        <w:t>Außerdem berücksichtigen wir im Bereich öko-fair-soziale Beschaffung und Auftragsvergabe die Aspekte des Lebensweges von der Produktion, dem Transport, die Produktverwendung bis hin zur Entsorgung.</w:t>
      </w:r>
    </w:p>
    <w:p w:rsidR="00861FD3" w:rsidRDefault="00861FD3" w:rsidP="0042298A">
      <w:pPr>
        <w:spacing w:line="276" w:lineRule="auto"/>
        <w:jc w:val="both"/>
        <w:rPr>
          <w:rFonts w:ascii="Trebuchet MS" w:hAnsi="Trebuchet MS"/>
          <w:szCs w:val="22"/>
        </w:rPr>
      </w:pPr>
    </w:p>
    <w:p w:rsidR="00861FD3" w:rsidRPr="0042298A" w:rsidRDefault="00861FD3" w:rsidP="0042298A">
      <w:pPr>
        <w:spacing w:line="276" w:lineRule="auto"/>
        <w:jc w:val="both"/>
        <w:rPr>
          <w:rFonts w:ascii="Trebuchet MS" w:hAnsi="Trebuchet MS"/>
          <w:szCs w:val="22"/>
        </w:rPr>
      </w:pPr>
    </w:p>
    <w:p w:rsidR="00973D8B" w:rsidRPr="000F0AF5" w:rsidRDefault="00973D8B" w:rsidP="0042298A">
      <w:pPr>
        <w:spacing w:before="240" w:after="120" w:line="276" w:lineRule="auto"/>
        <w:jc w:val="both"/>
        <w:rPr>
          <w:rFonts w:ascii="Trebuchet MS" w:hAnsi="Trebuchet MS"/>
          <w:color w:val="008000"/>
          <w:szCs w:val="22"/>
        </w:rPr>
      </w:pPr>
      <w:r w:rsidRPr="000F0AF5">
        <w:rPr>
          <w:rFonts w:ascii="Trebuchet MS" w:hAnsi="Trebuchet MS"/>
          <w:color w:val="008000"/>
          <w:szCs w:val="22"/>
        </w:rPr>
        <w:lastRenderedPageBreak/>
        <w:t>Ergänzende Informationen</w:t>
      </w:r>
      <w:r w:rsidR="00FB13A5">
        <w:rPr>
          <w:rFonts w:ascii="Trebuchet MS" w:hAnsi="Trebuchet MS"/>
          <w:color w:val="008000"/>
          <w:szCs w:val="22"/>
        </w:rPr>
        <w:t xml:space="preserve"> zu unserem Kontext</w:t>
      </w:r>
    </w:p>
    <w:p w:rsidR="00973D8B" w:rsidRPr="00FB13A5" w:rsidRDefault="00973D8B" w:rsidP="0042298A">
      <w:pPr>
        <w:spacing w:line="276" w:lineRule="auto"/>
        <w:jc w:val="both"/>
        <w:rPr>
          <w:rFonts w:ascii="Trebuchet MS" w:hAnsi="Trebuchet MS"/>
          <w:szCs w:val="22"/>
        </w:rPr>
      </w:pPr>
      <w:r w:rsidRPr="00FB13A5">
        <w:rPr>
          <w:rFonts w:ascii="Trebuchet MS" w:hAnsi="Trebuchet MS"/>
          <w:szCs w:val="22"/>
        </w:rPr>
        <w:t>Die neuen Anhänge der EMAS-Norm kennen den Begriff der bindenden Verpflichtung. Diese können sich aus Gesetzen ergeben und freiwillig eingegangen werden. Wir sehen für freiwillige bindende Verpflichtungen für Kirchengemeinden keine notwendige Bedingung, weil die Umweltrelevanz im Vergleich zu Produktionsbetrieben gering ist.</w:t>
      </w:r>
    </w:p>
    <w:sectPr w:rsidR="00973D8B" w:rsidRPr="00FB13A5" w:rsidSect="00440A82">
      <w:headerReference w:type="default" r:id="rId8"/>
      <w:footerReference w:type="default" r:id="rId9"/>
      <w:headerReference w:type="first" r:id="rId10"/>
      <w:footerReference w:type="first" r:id="rId11"/>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012" w:rsidRDefault="00784012" w:rsidP="0013084D">
      <w:r>
        <w:separator/>
      </w:r>
    </w:p>
  </w:endnote>
  <w:endnote w:type="continuationSeparator" w:id="0">
    <w:p w:rsidR="00784012" w:rsidRDefault="00784012" w:rsidP="0013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Frugal Sans">
    <w:altName w:val="Trebuchet M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965" w:rsidRDefault="002E2965" w:rsidP="002E2965">
    <w:pPr>
      <w:pStyle w:val="Fuzeile"/>
      <w:tabs>
        <w:tab w:val="left" w:pos="5895"/>
      </w:tabs>
      <w:spacing w:line="276" w:lineRule="auto"/>
      <w:rPr>
        <w:rStyle w:val="Seitenzahl"/>
        <w:b/>
        <w:bCs/>
        <w:color w:val="808080"/>
      </w:rPr>
    </w:pPr>
  </w:p>
  <w:p w:rsidR="002E2965" w:rsidRDefault="002E2965" w:rsidP="002E2965">
    <w:pPr>
      <w:pStyle w:val="Fuzeile"/>
      <w:tabs>
        <w:tab w:val="left" w:pos="5895"/>
      </w:tabs>
      <w:spacing w:line="276" w:lineRule="auto"/>
      <w:rPr>
        <w:sz w:val="22"/>
        <w:szCs w:val="22"/>
      </w:rPr>
    </w:pPr>
    <w:r w:rsidRPr="007F72EA">
      <w:rPr>
        <w:noProof/>
        <w:sz w:val="16"/>
      </w:rPr>
      <w:drawing>
        <wp:anchor distT="0" distB="0" distL="114300" distR="114300" simplePos="0" relativeHeight="251685888" behindDoc="1" locked="0" layoutInCell="1" allowOverlap="1" wp14:anchorId="192BAD6F" wp14:editId="3BA9280F">
          <wp:simplePos x="0" y="0"/>
          <wp:positionH relativeFrom="margin">
            <wp:posOffset>2593975</wp:posOffset>
          </wp:positionH>
          <wp:positionV relativeFrom="paragraph">
            <wp:posOffset>84150</wp:posOffset>
          </wp:positionV>
          <wp:extent cx="569595" cy="337820"/>
          <wp:effectExtent l="0" t="0" r="1905" b="508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 cy="337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03E1">
      <w:rPr>
        <w:b/>
        <w:bCs/>
        <w:noProof/>
        <w:color w:val="808080"/>
      </w:rPr>
      <mc:AlternateContent>
        <mc:Choice Requires="wps">
          <w:drawing>
            <wp:anchor distT="0" distB="0" distL="114300" distR="114300" simplePos="0" relativeHeight="251684864" behindDoc="0" locked="0" layoutInCell="1" allowOverlap="1" wp14:anchorId="63728BC8" wp14:editId="3C696AAC">
              <wp:simplePos x="0" y="0"/>
              <wp:positionH relativeFrom="margin">
                <wp:posOffset>0</wp:posOffset>
              </wp:positionH>
              <wp:positionV relativeFrom="paragraph">
                <wp:posOffset>-7290</wp:posOffset>
              </wp:positionV>
              <wp:extent cx="5759450" cy="0"/>
              <wp:effectExtent l="0" t="0" r="0" b="0"/>
              <wp:wrapNone/>
              <wp:docPr id="12" name="Gerade Verbindung mit Pfei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A5DF4C" id="_x0000_t32" coordsize="21600,21600" o:spt="32" o:oned="t" path="m,l21600,21600e" filled="f">
              <v:path arrowok="t" fillok="f" o:connecttype="none"/>
              <o:lock v:ext="edit" shapetype="t"/>
            </v:shapetype>
            <v:shape id="Gerade Verbindung mit Pfeil 12" o:spid="_x0000_s1026" type="#_x0000_t32" style="position:absolute;margin-left:0;margin-top:-.55pt;width:453.5pt;height:0;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">
              <w10:wrap anchorx="margin"/>
            </v:shape>
          </w:pict>
        </mc:Fallback>
      </mc:AlternateContent>
    </w:r>
    <w:r>
      <w:rPr>
        <w:rStyle w:val="Seitenzahl"/>
        <w:b/>
        <w:bCs/>
        <w:color w:val="808080"/>
      </w:rPr>
      <w:tab/>
    </w:r>
  </w:p>
  <w:p w:rsidR="002E2965" w:rsidRPr="00656608" w:rsidRDefault="002E2965" w:rsidP="002E2965">
    <w:pPr>
      <w:pStyle w:val="Fuzeile"/>
      <w:tabs>
        <w:tab w:val="clear" w:pos="4536"/>
        <w:tab w:val="clear" w:pos="9072"/>
        <w:tab w:val="center" w:pos="4535"/>
        <w:tab w:val="left" w:pos="5895"/>
        <w:tab w:val="right" w:pos="9070"/>
      </w:tabs>
      <w:spacing w:line="276" w:lineRule="auto"/>
      <w:rPr>
        <w:rFonts w:ascii="Arial" w:hAnsi="Arial" w:cs="Arial"/>
      </w:rPr>
    </w:pPr>
    <w:r w:rsidRPr="00A162F3">
      <w:rPr>
        <w:rStyle w:val="Seitenzahl"/>
        <w:b/>
        <w:bCs/>
        <w:color w:val="808080"/>
      </w:rPr>
      <w:t>© BUE 202</w:t>
    </w:r>
    <w:r w:rsidR="00861FD3">
      <w:rPr>
        <w:rStyle w:val="Seitenzahl"/>
        <w:b/>
        <w:bCs/>
        <w:color w:val="808080"/>
      </w:rPr>
      <w:t>1</w:t>
    </w:r>
    <w:r>
      <w:rPr>
        <w:rStyle w:val="Seitenzahl"/>
        <w:b/>
        <w:bCs/>
        <w:color w:val="808080"/>
      </w:rPr>
      <w:tab/>
    </w:r>
    <w:r>
      <w:rPr>
        <w:rStyle w:val="Seitenzahl"/>
        <w:b/>
        <w:bCs/>
        <w:color w:val="808080"/>
      </w:rPr>
      <w:tab/>
    </w:r>
    <w:r>
      <w:rPr>
        <w:rStyle w:val="Seitenzahl"/>
        <w:b/>
        <w:bCs/>
        <w:color w:val="808080"/>
      </w:rPr>
      <w:tab/>
    </w:r>
    <w:r w:rsidRPr="00175700">
      <w:rPr>
        <w:rStyle w:val="Seitenzahl"/>
        <w:b/>
        <w:bCs/>
        <w:color w:val="808080"/>
      </w:rPr>
      <w:fldChar w:fldCharType="begin"/>
    </w:r>
    <w:r w:rsidRPr="00175700">
      <w:rPr>
        <w:rStyle w:val="Seitenzahl"/>
        <w:b/>
        <w:bCs/>
        <w:color w:val="808080"/>
      </w:rPr>
      <w:instrText xml:space="preserve"> PAGE </w:instrText>
    </w:r>
    <w:r w:rsidRPr="00175700">
      <w:rPr>
        <w:rStyle w:val="Seitenzahl"/>
        <w:b/>
        <w:bCs/>
        <w:color w:val="808080"/>
      </w:rPr>
      <w:fldChar w:fldCharType="separate"/>
    </w:r>
    <w:r>
      <w:rPr>
        <w:rStyle w:val="Seitenzahl"/>
        <w:b/>
        <w:bCs/>
        <w:color w:val="808080"/>
      </w:rPr>
      <w:t>1</w:t>
    </w:r>
    <w:r w:rsidRPr="00175700">
      <w:rPr>
        <w:rStyle w:val="Seitenzahl"/>
        <w:b/>
        <w:bCs/>
        <w:color w:val="808080"/>
      </w:rPr>
      <w:fldChar w:fldCharType="end"/>
    </w:r>
    <w:r w:rsidRPr="00175700">
      <w:rPr>
        <w:rStyle w:val="Seitenzahl"/>
        <w:b/>
        <w:bCs/>
        <w:color w:val="808080"/>
      </w:rPr>
      <w:t>/</w:t>
    </w:r>
    <w:r w:rsidRPr="00175700">
      <w:rPr>
        <w:rStyle w:val="Seitenzahl"/>
        <w:b/>
        <w:bCs/>
        <w:color w:val="808080"/>
      </w:rPr>
      <w:fldChar w:fldCharType="begin"/>
    </w:r>
    <w:r w:rsidRPr="00175700">
      <w:rPr>
        <w:rStyle w:val="Seitenzahl"/>
        <w:b/>
        <w:bCs/>
        <w:color w:val="808080"/>
      </w:rPr>
      <w:instrText xml:space="preserve"> NUMPAGES </w:instrText>
    </w:r>
    <w:r w:rsidRPr="00175700">
      <w:rPr>
        <w:rStyle w:val="Seitenzahl"/>
        <w:b/>
        <w:bCs/>
        <w:color w:val="808080"/>
      </w:rPr>
      <w:fldChar w:fldCharType="separate"/>
    </w:r>
    <w:r>
      <w:rPr>
        <w:rStyle w:val="Seitenzahl"/>
        <w:b/>
        <w:bCs/>
        <w:color w:val="808080"/>
      </w:rPr>
      <w:t>6</w:t>
    </w:r>
    <w:r w:rsidRPr="00175700">
      <w:rPr>
        <w:rStyle w:val="Seitenzahl"/>
        <w:b/>
        <w:bCs/>
        <w:color w:val="8080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965" w:rsidRDefault="002E2965" w:rsidP="00A162F3">
    <w:pPr>
      <w:pStyle w:val="Fuzeile"/>
      <w:tabs>
        <w:tab w:val="left" w:pos="5895"/>
      </w:tabs>
      <w:spacing w:line="276" w:lineRule="auto"/>
      <w:rPr>
        <w:rStyle w:val="Seitenzahl"/>
        <w:b/>
        <w:bCs/>
        <w:color w:val="808080"/>
      </w:rPr>
    </w:pPr>
  </w:p>
  <w:p w:rsidR="00A162F3" w:rsidRDefault="002E2965" w:rsidP="00A162F3">
    <w:pPr>
      <w:pStyle w:val="Fuzeile"/>
      <w:tabs>
        <w:tab w:val="left" w:pos="5895"/>
      </w:tabs>
      <w:spacing w:line="276" w:lineRule="auto"/>
      <w:rPr>
        <w:sz w:val="22"/>
        <w:szCs w:val="22"/>
      </w:rPr>
    </w:pPr>
    <w:r w:rsidRPr="007F72EA">
      <w:rPr>
        <w:noProof/>
        <w:sz w:val="16"/>
      </w:rPr>
      <w:drawing>
        <wp:anchor distT="0" distB="0" distL="114300" distR="114300" simplePos="0" relativeHeight="251674624" behindDoc="1" locked="0" layoutInCell="1" allowOverlap="1" wp14:anchorId="61BDA000">
          <wp:simplePos x="0" y="0"/>
          <wp:positionH relativeFrom="margin">
            <wp:posOffset>2593975</wp:posOffset>
          </wp:positionH>
          <wp:positionV relativeFrom="paragraph">
            <wp:posOffset>84150</wp:posOffset>
          </wp:positionV>
          <wp:extent cx="569595" cy="337820"/>
          <wp:effectExtent l="0" t="0" r="1905" b="508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 cy="337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03E1">
      <w:rPr>
        <w:b/>
        <w:bCs/>
        <w:noProof/>
        <w:color w:val="808080"/>
      </w:rPr>
      <mc:AlternateContent>
        <mc:Choice Requires="wps">
          <w:drawing>
            <wp:anchor distT="0" distB="0" distL="114300" distR="114300" simplePos="0" relativeHeight="251666432" behindDoc="0" locked="0" layoutInCell="1" allowOverlap="1" wp14:anchorId="0C916CE1" wp14:editId="420AB321">
              <wp:simplePos x="0" y="0"/>
              <wp:positionH relativeFrom="margin">
                <wp:posOffset>0</wp:posOffset>
              </wp:positionH>
              <wp:positionV relativeFrom="paragraph">
                <wp:posOffset>-7290</wp:posOffset>
              </wp:positionV>
              <wp:extent cx="5759450" cy="0"/>
              <wp:effectExtent l="0" t="0" r="0" b="0"/>
              <wp:wrapNone/>
              <wp:docPr id="7" name="Gerade Verbindung mit Pfeil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5212C3" id="_x0000_t32" coordsize="21600,21600" o:spt="32" o:oned="t" path="m,l21600,21600e" filled="f">
              <v:path arrowok="t" fillok="f" o:connecttype="none"/>
              <o:lock v:ext="edit" shapetype="t"/>
            </v:shapetype>
            <v:shape id="Gerade Verbindung mit Pfeil 7" o:spid="_x0000_s1026" type="#_x0000_t32" style="position:absolute;margin-left:0;margin-top:-.55pt;width:453.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">
              <w10:wrap anchorx="margin"/>
            </v:shape>
          </w:pict>
        </mc:Fallback>
      </mc:AlternateContent>
    </w:r>
    <w:r w:rsidR="00A162F3">
      <w:rPr>
        <w:rStyle w:val="Seitenzahl"/>
        <w:b/>
        <w:bCs/>
        <w:color w:val="808080"/>
      </w:rPr>
      <w:tab/>
    </w:r>
  </w:p>
  <w:p w:rsidR="00291970" w:rsidRPr="00656608" w:rsidRDefault="00A162F3" w:rsidP="00A162F3">
    <w:pPr>
      <w:pStyle w:val="Fuzeile"/>
      <w:tabs>
        <w:tab w:val="clear" w:pos="4536"/>
        <w:tab w:val="clear" w:pos="9072"/>
        <w:tab w:val="center" w:pos="4535"/>
        <w:tab w:val="left" w:pos="5895"/>
        <w:tab w:val="right" w:pos="9070"/>
      </w:tabs>
      <w:spacing w:line="276" w:lineRule="auto"/>
      <w:rPr>
        <w:rFonts w:ascii="Arial" w:hAnsi="Arial" w:cs="Arial"/>
      </w:rPr>
    </w:pPr>
    <w:r w:rsidRPr="00A162F3">
      <w:rPr>
        <w:rStyle w:val="Seitenzahl"/>
        <w:b/>
        <w:bCs/>
        <w:color w:val="808080"/>
      </w:rPr>
      <w:t>© BUE 2020</w:t>
    </w:r>
    <w:r>
      <w:rPr>
        <w:rStyle w:val="Seitenzahl"/>
        <w:b/>
        <w:bCs/>
        <w:color w:val="808080"/>
      </w:rPr>
      <w:tab/>
    </w:r>
    <w:r>
      <w:rPr>
        <w:rStyle w:val="Seitenzahl"/>
        <w:b/>
        <w:bCs/>
        <w:color w:val="808080"/>
      </w:rPr>
      <w:tab/>
    </w:r>
    <w:r>
      <w:rPr>
        <w:rStyle w:val="Seitenzahl"/>
        <w:b/>
        <w:bCs/>
        <w:color w:val="808080"/>
      </w:rPr>
      <w:tab/>
    </w:r>
    <w:r w:rsidR="00291970" w:rsidRPr="00175700">
      <w:rPr>
        <w:rStyle w:val="Seitenzahl"/>
        <w:b/>
        <w:bCs/>
        <w:color w:val="808080"/>
      </w:rPr>
      <w:t xml:space="preserve">Seite </w:t>
    </w:r>
    <w:r w:rsidR="00291970" w:rsidRPr="00175700">
      <w:rPr>
        <w:rStyle w:val="Seitenzahl"/>
        <w:b/>
        <w:bCs/>
        <w:color w:val="808080"/>
      </w:rPr>
      <w:fldChar w:fldCharType="begin"/>
    </w:r>
    <w:r w:rsidR="00291970" w:rsidRPr="00175700">
      <w:rPr>
        <w:rStyle w:val="Seitenzahl"/>
        <w:b/>
        <w:bCs/>
        <w:color w:val="808080"/>
      </w:rPr>
      <w:instrText xml:space="preserve"> PAGE </w:instrText>
    </w:r>
    <w:r w:rsidR="00291970" w:rsidRPr="00175700">
      <w:rPr>
        <w:rStyle w:val="Seitenzahl"/>
        <w:b/>
        <w:bCs/>
        <w:color w:val="808080"/>
      </w:rPr>
      <w:fldChar w:fldCharType="separate"/>
    </w:r>
    <w:r w:rsidR="00291970">
      <w:rPr>
        <w:rStyle w:val="Seitenzahl"/>
        <w:b/>
        <w:bCs/>
        <w:color w:val="808080"/>
      </w:rPr>
      <w:t>2</w:t>
    </w:r>
    <w:r w:rsidR="00291970" w:rsidRPr="00175700">
      <w:rPr>
        <w:rStyle w:val="Seitenzahl"/>
        <w:b/>
        <w:bCs/>
        <w:color w:val="808080"/>
      </w:rPr>
      <w:fldChar w:fldCharType="end"/>
    </w:r>
    <w:r w:rsidR="00291970" w:rsidRPr="00175700">
      <w:rPr>
        <w:rStyle w:val="Seitenzahl"/>
        <w:b/>
        <w:bCs/>
        <w:color w:val="808080"/>
      </w:rPr>
      <w:t>/</w:t>
    </w:r>
    <w:r w:rsidR="00291970" w:rsidRPr="00175700">
      <w:rPr>
        <w:rStyle w:val="Seitenzahl"/>
        <w:b/>
        <w:bCs/>
        <w:color w:val="808080"/>
      </w:rPr>
      <w:fldChar w:fldCharType="begin"/>
    </w:r>
    <w:r w:rsidR="00291970" w:rsidRPr="00175700">
      <w:rPr>
        <w:rStyle w:val="Seitenzahl"/>
        <w:b/>
        <w:bCs/>
        <w:color w:val="808080"/>
      </w:rPr>
      <w:instrText xml:space="preserve"> NUMPAGES </w:instrText>
    </w:r>
    <w:r w:rsidR="00291970" w:rsidRPr="00175700">
      <w:rPr>
        <w:rStyle w:val="Seitenzahl"/>
        <w:b/>
        <w:bCs/>
        <w:color w:val="808080"/>
      </w:rPr>
      <w:fldChar w:fldCharType="separate"/>
    </w:r>
    <w:r w:rsidR="00291970">
      <w:rPr>
        <w:rStyle w:val="Seitenzahl"/>
        <w:b/>
        <w:bCs/>
        <w:color w:val="808080"/>
      </w:rPr>
      <w:t>2</w:t>
    </w:r>
    <w:r w:rsidR="00291970" w:rsidRPr="00175700">
      <w:rPr>
        <w:rStyle w:val="Seitenzahl"/>
        <w:b/>
        <w:bCs/>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012" w:rsidRDefault="00784012" w:rsidP="0013084D">
      <w:r>
        <w:separator/>
      </w:r>
    </w:p>
  </w:footnote>
  <w:footnote w:type="continuationSeparator" w:id="0">
    <w:p w:rsidR="00784012" w:rsidRDefault="00784012" w:rsidP="00130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8B7" w:rsidRDefault="004653A2" w:rsidP="000B78B7">
    <w:pPr>
      <w:pStyle w:val="Kopfzeile"/>
      <w:jc w:val="right"/>
      <w:rPr>
        <w:rFonts w:ascii="Arial Black" w:hAnsi="Arial Black"/>
        <w:b/>
        <w:bCs/>
        <w:color w:val="808080" w:themeColor="background1" w:themeShade="80"/>
        <w:sz w:val="28"/>
        <w:szCs w:val="28"/>
      </w:rPr>
    </w:pPr>
    <w:r w:rsidRPr="000E1F00">
      <w:rPr>
        <w:rFonts w:ascii="Arial Black" w:hAnsi="Arial Black"/>
        <w:b/>
        <w:bCs/>
        <w:noProof/>
        <w:color w:val="808080" w:themeColor="background1" w:themeShade="80"/>
        <w:sz w:val="40"/>
        <w:szCs w:val="40"/>
      </w:rPr>
      <w:drawing>
        <wp:anchor distT="0" distB="0" distL="114300" distR="114300" simplePos="0" relativeHeight="251687936" behindDoc="1" locked="0" layoutInCell="1" allowOverlap="1" wp14:anchorId="0BA6A687" wp14:editId="134F32EE">
          <wp:simplePos x="0" y="0"/>
          <wp:positionH relativeFrom="margin">
            <wp:posOffset>715645</wp:posOffset>
          </wp:positionH>
          <wp:positionV relativeFrom="paragraph">
            <wp:posOffset>-50165</wp:posOffset>
          </wp:positionV>
          <wp:extent cx="1137285" cy="777875"/>
          <wp:effectExtent l="0" t="0" r="5715" b="317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7285" cy="777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78B7" w:rsidRPr="000E1F00">
      <w:rPr>
        <w:rFonts w:ascii="Arial Black" w:hAnsi="Arial Black"/>
        <w:b/>
        <w:bCs/>
        <w:noProof/>
        <w:color w:val="808080" w:themeColor="background1" w:themeShade="80"/>
        <w:sz w:val="40"/>
        <w:szCs w:val="40"/>
      </w:rPr>
      <w:drawing>
        <wp:anchor distT="0" distB="0" distL="114300" distR="114300" simplePos="0" relativeHeight="251689984" behindDoc="0" locked="0" layoutInCell="1" allowOverlap="1" wp14:anchorId="2C032458" wp14:editId="0F9614BF">
          <wp:simplePos x="0" y="0"/>
          <wp:positionH relativeFrom="margin">
            <wp:posOffset>-36195</wp:posOffset>
          </wp:positionH>
          <wp:positionV relativeFrom="paragraph">
            <wp:posOffset>-43815</wp:posOffset>
          </wp:positionV>
          <wp:extent cx="521970" cy="731520"/>
          <wp:effectExtent l="0" t="0" r="0" b="0"/>
          <wp:wrapNone/>
          <wp:docPr id="3" name="Bild 1" descr="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s"/>
                  <pic:cNvPicPr>
                    <a:picLocks noChangeAspect="1" noChangeArrowheads="1"/>
                  </pic:cNvPicPr>
                </pic:nvPicPr>
                <pic:blipFill>
                  <a:blip r:embed="rId2"/>
                  <a:srcRect/>
                  <a:stretch>
                    <a:fillRect/>
                  </a:stretch>
                </pic:blipFill>
                <pic:spPr bwMode="auto">
                  <a:xfrm>
                    <a:off x="0" y="0"/>
                    <a:ext cx="521970" cy="7315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B78B7" w:rsidRDefault="000B78B7" w:rsidP="000B78B7">
    <w:pPr>
      <w:pStyle w:val="Kopfzeile"/>
      <w:jc w:val="right"/>
      <w:rPr>
        <w:rFonts w:ascii="Arial Black" w:hAnsi="Arial Black"/>
        <w:b/>
        <w:bCs/>
        <w:color w:val="808080" w:themeColor="background1" w:themeShade="80"/>
        <w:sz w:val="28"/>
        <w:szCs w:val="28"/>
      </w:rPr>
    </w:pPr>
  </w:p>
  <w:p w:rsidR="000B78B7" w:rsidRPr="004653A2" w:rsidRDefault="000B78B7" w:rsidP="000B78B7">
    <w:pPr>
      <w:pStyle w:val="Kopfzeile"/>
      <w:jc w:val="right"/>
      <w:rPr>
        <w:b/>
        <w:bCs/>
        <w:color w:val="808080" w:themeColor="background1" w:themeShade="80"/>
        <w:sz w:val="28"/>
        <w:szCs w:val="28"/>
      </w:rPr>
    </w:pPr>
    <w:r w:rsidRPr="004653A2">
      <w:rPr>
        <w:b/>
        <w:bCs/>
        <w:color w:val="808080" w:themeColor="background1" w:themeShade="80"/>
        <w:sz w:val="28"/>
        <w:szCs w:val="28"/>
      </w:rPr>
      <w:t xml:space="preserve">Handbuch Grüner Gockel </w:t>
    </w:r>
  </w:p>
  <w:p w:rsidR="000B78B7" w:rsidRPr="000E1F00" w:rsidRDefault="000B78B7" w:rsidP="000B78B7">
    <w:pPr>
      <w:pStyle w:val="Kopfzeile"/>
      <w:jc w:val="right"/>
      <w:rPr>
        <w:rFonts w:ascii="Arial Black" w:hAnsi="Arial Black"/>
        <w:b/>
        <w:bCs/>
        <w:color w:val="808080" w:themeColor="background1" w:themeShade="80"/>
        <w:sz w:val="28"/>
        <w:szCs w:val="28"/>
      </w:rPr>
    </w:pPr>
  </w:p>
  <w:p w:rsidR="000B78B7" w:rsidRPr="002A58CA" w:rsidRDefault="00973D8B" w:rsidP="000B78B7">
    <w:pPr>
      <w:pStyle w:val="Kopfzeile"/>
      <w:rPr>
        <w:rFonts w:cs="Arial"/>
        <w:color w:val="808080" w:themeColor="background1" w:themeShade="80"/>
        <w:sz w:val="28"/>
        <w:szCs w:val="28"/>
      </w:rPr>
    </w:pPr>
    <w:r w:rsidRPr="002A58CA">
      <w:rPr>
        <w:rFonts w:cs="Arial"/>
        <w:color w:val="808080" w:themeColor="background1" w:themeShade="80"/>
        <w:sz w:val="28"/>
        <w:szCs w:val="28"/>
      </w:rPr>
      <w:t>Kontext der Organisation</w:t>
    </w:r>
    <w:r w:rsidR="00C24FB1">
      <w:rPr>
        <w:rFonts w:cs="Arial"/>
        <w:color w:val="808080" w:themeColor="background1" w:themeShade="80"/>
        <w:sz w:val="28"/>
        <w:szCs w:val="28"/>
      </w:rPr>
      <w:t xml:space="preserve"> Stadtkirchenbezirk </w:t>
    </w:r>
    <w:r w:rsidR="00517026">
      <w:rPr>
        <w:rFonts w:cs="Arial"/>
        <w:color w:val="808080" w:themeColor="background1" w:themeShade="80"/>
        <w:sz w:val="28"/>
        <w:szCs w:val="28"/>
      </w:rPr>
      <w:t>FR</w:t>
    </w:r>
    <w:r w:rsidR="000B78B7" w:rsidRPr="002A58CA">
      <w:rPr>
        <w:rFonts w:cs="Arial"/>
        <w:color w:val="808080" w:themeColor="background1" w:themeShade="80"/>
        <w:sz w:val="28"/>
        <w:szCs w:val="28"/>
      </w:rPr>
      <w:t xml:space="preserve"> </w:t>
    </w:r>
    <w:r w:rsidR="000B78B7" w:rsidRPr="002A58CA">
      <w:rPr>
        <w:rFonts w:cs="Arial"/>
        <w:color w:val="808080" w:themeColor="background1" w:themeShade="80"/>
        <w:sz w:val="28"/>
        <w:szCs w:val="28"/>
      </w:rPr>
      <w:tab/>
    </w:r>
    <w:r w:rsidR="000B78B7" w:rsidRPr="002A58CA">
      <w:rPr>
        <w:rFonts w:cs="Arial"/>
        <w:color w:val="008000"/>
        <w:sz w:val="28"/>
        <w:szCs w:val="28"/>
      </w:rPr>
      <w:t xml:space="preserve">Formular </w:t>
    </w:r>
    <w:r w:rsidRPr="002A58CA">
      <w:rPr>
        <w:rFonts w:cs="Arial"/>
        <w:color w:val="008000"/>
        <w:sz w:val="28"/>
        <w:szCs w:val="28"/>
      </w:rPr>
      <w:t>6b</w:t>
    </w:r>
  </w:p>
  <w:p w:rsidR="000B78B7" w:rsidRPr="00A21074" w:rsidRDefault="000B78B7" w:rsidP="000B78B7">
    <w:pPr>
      <w:pStyle w:val="Kopfzeile"/>
      <w:tabs>
        <w:tab w:val="clear" w:pos="4536"/>
      </w:tabs>
      <w:rPr>
        <w:rFonts w:ascii="Arial Black" w:hAnsi="Arial Black"/>
        <w:color w:val="D9D9D9" w:themeColor="background1" w:themeShade="D9"/>
        <w:sz w:val="22"/>
        <w:szCs w:val="22"/>
      </w:rPr>
    </w:pPr>
    <w:r>
      <w:rPr>
        <w:rFonts w:ascii="Arial Black" w:hAnsi="Arial Black"/>
        <w:noProof/>
        <w:color w:val="FFFFFF" w:themeColor="background1"/>
        <w:sz w:val="22"/>
        <w:szCs w:val="22"/>
      </w:rPr>
      <mc:AlternateContent>
        <mc:Choice Requires="wps">
          <w:drawing>
            <wp:anchor distT="0" distB="0" distL="114300" distR="114300" simplePos="0" relativeHeight="251688960" behindDoc="0" locked="0" layoutInCell="1" allowOverlap="1" wp14:anchorId="60619C8A" wp14:editId="1BBF504C">
              <wp:simplePos x="0" y="0"/>
              <wp:positionH relativeFrom="margin">
                <wp:posOffset>-2540</wp:posOffset>
              </wp:positionH>
              <wp:positionV relativeFrom="paragraph">
                <wp:posOffset>86805</wp:posOffset>
              </wp:positionV>
              <wp:extent cx="5760000"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372542" id="Gerader Verbinder 2" o:spid="_x0000_s1026" style="position:absolute;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pt,6.85pt" to="453.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" strokecolor="black [3040]">
              <w10:wrap anchorx="margin"/>
            </v:line>
          </w:pict>
        </mc:Fallback>
      </mc:AlternateContent>
    </w:r>
    <w:r>
      <w:rPr>
        <w:rFonts w:ascii="Arial Black" w:hAnsi="Arial Black"/>
        <w:color w:val="D9D9D9" w:themeColor="background1" w:themeShade="D9"/>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F00" w:rsidRDefault="000E1F00" w:rsidP="000E1F00">
    <w:pPr>
      <w:pStyle w:val="Kopfzeile"/>
      <w:jc w:val="right"/>
      <w:rPr>
        <w:rFonts w:ascii="Arial Black" w:hAnsi="Arial Black"/>
        <w:b/>
        <w:bCs/>
        <w:color w:val="808080" w:themeColor="background1" w:themeShade="80"/>
        <w:sz w:val="28"/>
        <w:szCs w:val="28"/>
      </w:rPr>
    </w:pPr>
    <w:r w:rsidRPr="000E1F00">
      <w:rPr>
        <w:rFonts w:ascii="Arial Black" w:hAnsi="Arial Black"/>
        <w:b/>
        <w:bCs/>
        <w:noProof/>
        <w:color w:val="808080" w:themeColor="background1" w:themeShade="80"/>
        <w:sz w:val="40"/>
        <w:szCs w:val="40"/>
      </w:rPr>
      <w:drawing>
        <wp:anchor distT="0" distB="0" distL="114300" distR="114300" simplePos="0" relativeHeight="251682816" behindDoc="0" locked="0" layoutInCell="1" allowOverlap="1" wp14:anchorId="76F83B11" wp14:editId="2BFEE367">
          <wp:simplePos x="0" y="0"/>
          <wp:positionH relativeFrom="margin">
            <wp:posOffset>-36195</wp:posOffset>
          </wp:positionH>
          <wp:positionV relativeFrom="paragraph">
            <wp:posOffset>-43815</wp:posOffset>
          </wp:positionV>
          <wp:extent cx="521970" cy="731520"/>
          <wp:effectExtent l="0" t="0" r="0" b="0"/>
          <wp:wrapNone/>
          <wp:docPr id="1" name="Bild 1" descr="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s"/>
                  <pic:cNvPicPr>
                    <a:picLocks noChangeAspect="1" noChangeArrowheads="1"/>
                  </pic:cNvPicPr>
                </pic:nvPicPr>
                <pic:blipFill>
                  <a:blip r:embed="rId1"/>
                  <a:srcRect/>
                  <a:stretch>
                    <a:fillRect/>
                  </a:stretch>
                </pic:blipFill>
                <pic:spPr bwMode="auto">
                  <a:xfrm>
                    <a:off x="0" y="0"/>
                    <a:ext cx="521970" cy="7315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E1F00">
      <w:rPr>
        <w:rFonts w:ascii="Arial Black" w:hAnsi="Arial Black"/>
        <w:b/>
        <w:bCs/>
        <w:noProof/>
        <w:color w:val="808080" w:themeColor="background1" w:themeShade="80"/>
        <w:sz w:val="40"/>
        <w:szCs w:val="40"/>
      </w:rPr>
      <w:drawing>
        <wp:anchor distT="0" distB="0" distL="114300" distR="114300" simplePos="0" relativeHeight="251668480" behindDoc="1" locked="0" layoutInCell="1" allowOverlap="1">
          <wp:simplePos x="0" y="0"/>
          <wp:positionH relativeFrom="margin">
            <wp:posOffset>696290</wp:posOffset>
          </wp:positionH>
          <wp:positionV relativeFrom="paragraph">
            <wp:posOffset>-51435</wp:posOffset>
          </wp:positionV>
          <wp:extent cx="1170305" cy="777875"/>
          <wp:effectExtent l="0" t="0" r="0" b="3175"/>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7432" t="6009" r="7402" b="9020"/>
                  <a:stretch/>
                </pic:blipFill>
                <pic:spPr bwMode="auto">
                  <a:xfrm>
                    <a:off x="0" y="0"/>
                    <a:ext cx="1170305" cy="777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E1F00" w:rsidRDefault="000E1F00" w:rsidP="000E1F00">
    <w:pPr>
      <w:pStyle w:val="Kopfzeile"/>
      <w:jc w:val="right"/>
      <w:rPr>
        <w:rFonts w:ascii="Arial Black" w:hAnsi="Arial Black"/>
        <w:b/>
        <w:bCs/>
        <w:color w:val="808080" w:themeColor="background1" w:themeShade="80"/>
        <w:sz w:val="28"/>
        <w:szCs w:val="28"/>
      </w:rPr>
    </w:pPr>
  </w:p>
  <w:p w:rsidR="008E3EEA" w:rsidRDefault="00D54555" w:rsidP="000E1F00">
    <w:pPr>
      <w:pStyle w:val="Kopfzeile"/>
      <w:jc w:val="right"/>
      <w:rPr>
        <w:rFonts w:ascii="Arial Black" w:hAnsi="Arial Black"/>
        <w:b/>
        <w:bCs/>
        <w:color w:val="808080" w:themeColor="background1" w:themeShade="80"/>
        <w:sz w:val="28"/>
        <w:szCs w:val="28"/>
      </w:rPr>
    </w:pPr>
    <w:r w:rsidRPr="000E1F00">
      <w:rPr>
        <w:rFonts w:ascii="Arial Black" w:hAnsi="Arial Black"/>
        <w:b/>
        <w:bCs/>
        <w:color w:val="808080" w:themeColor="background1" w:themeShade="80"/>
        <w:sz w:val="28"/>
        <w:szCs w:val="28"/>
      </w:rPr>
      <w:t>H</w:t>
    </w:r>
    <w:r w:rsidR="008E3EEA" w:rsidRPr="000E1F00">
      <w:rPr>
        <w:rFonts w:ascii="Arial Black" w:hAnsi="Arial Black"/>
        <w:b/>
        <w:bCs/>
        <w:color w:val="808080" w:themeColor="background1" w:themeShade="80"/>
        <w:sz w:val="28"/>
        <w:szCs w:val="28"/>
      </w:rPr>
      <w:t>andbuch</w:t>
    </w:r>
    <w:r w:rsidR="00424DBD" w:rsidRPr="000E1F00">
      <w:rPr>
        <w:rFonts w:ascii="Arial Black" w:hAnsi="Arial Black"/>
        <w:b/>
        <w:bCs/>
        <w:color w:val="808080" w:themeColor="background1" w:themeShade="80"/>
        <w:sz w:val="28"/>
        <w:szCs w:val="28"/>
      </w:rPr>
      <w:t xml:space="preserve"> G</w:t>
    </w:r>
    <w:r w:rsidR="000E1F00" w:rsidRPr="000E1F00">
      <w:rPr>
        <w:rFonts w:ascii="Arial Black" w:hAnsi="Arial Black"/>
        <w:b/>
        <w:bCs/>
        <w:color w:val="808080" w:themeColor="background1" w:themeShade="80"/>
        <w:sz w:val="28"/>
        <w:szCs w:val="28"/>
      </w:rPr>
      <w:t>rüner Gockel</w:t>
    </w:r>
    <w:r w:rsidR="008E3EEA" w:rsidRPr="000E1F00">
      <w:rPr>
        <w:rFonts w:ascii="Arial Black" w:hAnsi="Arial Black"/>
        <w:b/>
        <w:bCs/>
        <w:color w:val="808080" w:themeColor="background1" w:themeShade="80"/>
        <w:sz w:val="28"/>
        <w:szCs w:val="28"/>
      </w:rPr>
      <w:t xml:space="preserve"> </w:t>
    </w:r>
  </w:p>
  <w:p w:rsidR="00603C43" w:rsidRPr="000E1F00" w:rsidRDefault="00603C43" w:rsidP="000E1F00">
    <w:pPr>
      <w:pStyle w:val="Kopfzeile"/>
      <w:jc w:val="right"/>
      <w:rPr>
        <w:rFonts w:ascii="Arial Black" w:hAnsi="Arial Black"/>
        <w:b/>
        <w:bCs/>
        <w:color w:val="808080" w:themeColor="background1" w:themeShade="80"/>
        <w:sz w:val="28"/>
        <w:szCs w:val="28"/>
      </w:rPr>
    </w:pPr>
  </w:p>
  <w:p w:rsidR="00381CB6" w:rsidRPr="008301E8" w:rsidRDefault="00C42B0F" w:rsidP="00603C43">
    <w:pPr>
      <w:pStyle w:val="Kopfzeile"/>
      <w:rPr>
        <w:rFonts w:cs="Arial"/>
        <w:color w:val="808080" w:themeColor="background1" w:themeShade="80"/>
        <w:sz w:val="28"/>
        <w:szCs w:val="28"/>
      </w:rPr>
    </w:pPr>
    <w:r>
      <w:rPr>
        <w:rFonts w:cs="Arial"/>
        <w:color w:val="808080" w:themeColor="background1" w:themeShade="80"/>
        <w:sz w:val="28"/>
        <w:szCs w:val="28"/>
      </w:rPr>
      <w:t>Anmeldung, Personen und Grunddaten</w:t>
    </w:r>
    <w:r w:rsidR="000E1F00" w:rsidRPr="008301E8">
      <w:rPr>
        <w:rFonts w:cs="Arial"/>
        <w:color w:val="808080" w:themeColor="background1" w:themeShade="80"/>
        <w:sz w:val="28"/>
        <w:szCs w:val="28"/>
      </w:rPr>
      <w:t xml:space="preserve"> </w:t>
    </w:r>
    <w:r w:rsidR="00603C43" w:rsidRPr="008301E8">
      <w:rPr>
        <w:rFonts w:cs="Arial"/>
        <w:color w:val="808080" w:themeColor="background1" w:themeShade="80"/>
        <w:sz w:val="28"/>
        <w:szCs w:val="28"/>
      </w:rPr>
      <w:tab/>
    </w:r>
    <w:r w:rsidRPr="00440A82">
      <w:rPr>
        <w:rFonts w:cs="Arial"/>
        <w:color w:val="008000"/>
        <w:sz w:val="28"/>
        <w:szCs w:val="28"/>
      </w:rPr>
      <w:t>Formular 1a</w:t>
    </w:r>
  </w:p>
  <w:p w:rsidR="00A21074" w:rsidRPr="00A21074" w:rsidRDefault="00A21074" w:rsidP="00A21074">
    <w:pPr>
      <w:pStyle w:val="Kopfzeile"/>
      <w:tabs>
        <w:tab w:val="clear" w:pos="4536"/>
      </w:tabs>
      <w:rPr>
        <w:rFonts w:ascii="Arial Black" w:hAnsi="Arial Black"/>
        <w:color w:val="D9D9D9" w:themeColor="background1" w:themeShade="D9"/>
        <w:sz w:val="22"/>
        <w:szCs w:val="22"/>
      </w:rPr>
    </w:pPr>
    <w:r>
      <w:rPr>
        <w:rFonts w:ascii="Arial Black" w:hAnsi="Arial Black"/>
        <w:noProof/>
        <w:color w:val="FFFFFF" w:themeColor="background1"/>
        <w:sz w:val="22"/>
        <w:szCs w:val="22"/>
      </w:rPr>
      <mc:AlternateContent>
        <mc:Choice Requires="wps">
          <w:drawing>
            <wp:anchor distT="0" distB="0" distL="114300" distR="114300" simplePos="0" relativeHeight="251669504" behindDoc="0" locked="0" layoutInCell="1" allowOverlap="1">
              <wp:simplePos x="0" y="0"/>
              <wp:positionH relativeFrom="margin">
                <wp:posOffset>-2540</wp:posOffset>
              </wp:positionH>
              <wp:positionV relativeFrom="paragraph">
                <wp:posOffset>86805</wp:posOffset>
              </wp:positionV>
              <wp:extent cx="576000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288ECD" id="Gerader Verbinder 4" o:spid="_x0000_s1026" style="position:absolute;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pt,6.85pt" to="453.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" strokecolor="black [3040]">
              <w10:wrap anchorx="margin"/>
            </v:line>
          </w:pict>
        </mc:Fallback>
      </mc:AlternateContent>
    </w:r>
    <w:r>
      <w:rPr>
        <w:rFonts w:ascii="Arial Black" w:hAnsi="Arial Black"/>
        <w:color w:val="D9D9D9" w:themeColor="background1" w:themeShade="D9"/>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54D5B"/>
    <w:multiLevelType w:val="hybridMultilevel"/>
    <w:tmpl w:val="B40A5F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F80B4E"/>
    <w:multiLevelType w:val="hybridMultilevel"/>
    <w:tmpl w:val="BAFE1D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8F52452"/>
    <w:multiLevelType w:val="hybridMultilevel"/>
    <w:tmpl w:val="5BEAB2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A1D7EFD"/>
    <w:multiLevelType w:val="hybridMultilevel"/>
    <w:tmpl w:val="12DE22B6"/>
    <w:lvl w:ilvl="0" w:tplc="8E8294B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6066825"/>
    <w:multiLevelType w:val="hybridMultilevel"/>
    <w:tmpl w:val="5590F4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A675011"/>
    <w:multiLevelType w:val="hybridMultilevel"/>
    <w:tmpl w:val="75DAA76A"/>
    <w:lvl w:ilvl="0" w:tplc="A800776A">
      <w:start w:val="1"/>
      <w:numFmt w:val="bullet"/>
      <w:lvlText w:val=""/>
      <w:lvlJc w:val="left"/>
      <w:pPr>
        <w:tabs>
          <w:tab w:val="num" w:pos="397"/>
        </w:tabs>
        <w:ind w:left="397" w:hanging="397"/>
      </w:pPr>
      <w:rPr>
        <w:rFonts w:ascii="Symbol" w:hAnsi="Symbol" w:cs="Times New Roman" w:hint="default"/>
        <w:sz w:val="20"/>
      </w:rPr>
    </w:lvl>
    <w:lvl w:ilvl="1" w:tplc="04070003" w:tentative="1">
      <w:start w:val="1"/>
      <w:numFmt w:val="bullet"/>
      <w:lvlText w:val="o"/>
      <w:lvlJc w:val="left"/>
      <w:pPr>
        <w:tabs>
          <w:tab w:val="num" w:pos="654"/>
        </w:tabs>
        <w:ind w:left="654" w:hanging="360"/>
      </w:pPr>
      <w:rPr>
        <w:rFonts w:ascii="Courier New" w:hAnsi="Courier New" w:hint="default"/>
      </w:rPr>
    </w:lvl>
    <w:lvl w:ilvl="2" w:tplc="04070005" w:tentative="1">
      <w:start w:val="1"/>
      <w:numFmt w:val="bullet"/>
      <w:lvlText w:val=""/>
      <w:lvlJc w:val="left"/>
      <w:pPr>
        <w:tabs>
          <w:tab w:val="num" w:pos="1374"/>
        </w:tabs>
        <w:ind w:left="1374" w:hanging="360"/>
      </w:pPr>
      <w:rPr>
        <w:rFonts w:ascii="Wingdings" w:hAnsi="Wingdings" w:hint="default"/>
      </w:rPr>
    </w:lvl>
    <w:lvl w:ilvl="3" w:tplc="04070001" w:tentative="1">
      <w:start w:val="1"/>
      <w:numFmt w:val="bullet"/>
      <w:lvlText w:val=""/>
      <w:lvlJc w:val="left"/>
      <w:pPr>
        <w:tabs>
          <w:tab w:val="num" w:pos="2094"/>
        </w:tabs>
        <w:ind w:left="2094" w:hanging="360"/>
      </w:pPr>
      <w:rPr>
        <w:rFonts w:ascii="Symbol" w:hAnsi="Symbol" w:hint="default"/>
      </w:rPr>
    </w:lvl>
    <w:lvl w:ilvl="4" w:tplc="04070003" w:tentative="1">
      <w:start w:val="1"/>
      <w:numFmt w:val="bullet"/>
      <w:lvlText w:val="o"/>
      <w:lvlJc w:val="left"/>
      <w:pPr>
        <w:tabs>
          <w:tab w:val="num" w:pos="2814"/>
        </w:tabs>
        <w:ind w:left="2814" w:hanging="360"/>
      </w:pPr>
      <w:rPr>
        <w:rFonts w:ascii="Courier New" w:hAnsi="Courier New" w:hint="default"/>
      </w:rPr>
    </w:lvl>
    <w:lvl w:ilvl="5" w:tplc="04070005" w:tentative="1">
      <w:start w:val="1"/>
      <w:numFmt w:val="bullet"/>
      <w:lvlText w:val=""/>
      <w:lvlJc w:val="left"/>
      <w:pPr>
        <w:tabs>
          <w:tab w:val="num" w:pos="3534"/>
        </w:tabs>
        <w:ind w:left="3534" w:hanging="360"/>
      </w:pPr>
      <w:rPr>
        <w:rFonts w:ascii="Wingdings" w:hAnsi="Wingdings" w:hint="default"/>
      </w:rPr>
    </w:lvl>
    <w:lvl w:ilvl="6" w:tplc="04070001" w:tentative="1">
      <w:start w:val="1"/>
      <w:numFmt w:val="bullet"/>
      <w:lvlText w:val=""/>
      <w:lvlJc w:val="left"/>
      <w:pPr>
        <w:tabs>
          <w:tab w:val="num" w:pos="4254"/>
        </w:tabs>
        <w:ind w:left="4254" w:hanging="360"/>
      </w:pPr>
      <w:rPr>
        <w:rFonts w:ascii="Symbol" w:hAnsi="Symbol" w:hint="default"/>
      </w:rPr>
    </w:lvl>
    <w:lvl w:ilvl="7" w:tplc="04070003" w:tentative="1">
      <w:start w:val="1"/>
      <w:numFmt w:val="bullet"/>
      <w:lvlText w:val="o"/>
      <w:lvlJc w:val="left"/>
      <w:pPr>
        <w:tabs>
          <w:tab w:val="num" w:pos="4974"/>
        </w:tabs>
        <w:ind w:left="4974" w:hanging="360"/>
      </w:pPr>
      <w:rPr>
        <w:rFonts w:ascii="Courier New" w:hAnsi="Courier New" w:hint="default"/>
      </w:rPr>
    </w:lvl>
    <w:lvl w:ilvl="8" w:tplc="04070005" w:tentative="1">
      <w:start w:val="1"/>
      <w:numFmt w:val="bullet"/>
      <w:lvlText w:val=""/>
      <w:lvlJc w:val="left"/>
      <w:pPr>
        <w:tabs>
          <w:tab w:val="num" w:pos="5694"/>
        </w:tabs>
        <w:ind w:left="5694"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2B"/>
    <w:rsid w:val="00014DAA"/>
    <w:rsid w:val="00040513"/>
    <w:rsid w:val="000764B6"/>
    <w:rsid w:val="00094DB1"/>
    <w:rsid w:val="000B78B7"/>
    <w:rsid w:val="000C1153"/>
    <w:rsid w:val="000E1F00"/>
    <w:rsid w:val="000F0AF5"/>
    <w:rsid w:val="00122AE6"/>
    <w:rsid w:val="0013084D"/>
    <w:rsid w:val="0013665C"/>
    <w:rsid w:val="00175700"/>
    <w:rsid w:val="001867BA"/>
    <w:rsid w:val="00197F7E"/>
    <w:rsid w:val="00197F9F"/>
    <w:rsid w:val="001A3E48"/>
    <w:rsid w:val="001B4E43"/>
    <w:rsid w:val="001E3149"/>
    <w:rsid w:val="0020173F"/>
    <w:rsid w:val="0021116F"/>
    <w:rsid w:val="002351E4"/>
    <w:rsid w:val="00237236"/>
    <w:rsid w:val="0025205A"/>
    <w:rsid w:val="00291970"/>
    <w:rsid w:val="002A58CA"/>
    <w:rsid w:val="002B1C16"/>
    <w:rsid w:val="002D2383"/>
    <w:rsid w:val="002E1FB2"/>
    <w:rsid w:val="002E2965"/>
    <w:rsid w:val="002F309F"/>
    <w:rsid w:val="00303BC3"/>
    <w:rsid w:val="00317CEE"/>
    <w:rsid w:val="003225A3"/>
    <w:rsid w:val="00334C2B"/>
    <w:rsid w:val="00344275"/>
    <w:rsid w:val="0035713C"/>
    <w:rsid w:val="00381CB6"/>
    <w:rsid w:val="003975CF"/>
    <w:rsid w:val="003D0476"/>
    <w:rsid w:val="003E0EA5"/>
    <w:rsid w:val="003F1196"/>
    <w:rsid w:val="003F79CE"/>
    <w:rsid w:val="00417AE1"/>
    <w:rsid w:val="0042298A"/>
    <w:rsid w:val="00424DBD"/>
    <w:rsid w:val="00440A82"/>
    <w:rsid w:val="00463739"/>
    <w:rsid w:val="004653A2"/>
    <w:rsid w:val="004811AE"/>
    <w:rsid w:val="00485986"/>
    <w:rsid w:val="004A3DEF"/>
    <w:rsid w:val="004A4B0D"/>
    <w:rsid w:val="004B231F"/>
    <w:rsid w:val="004E1918"/>
    <w:rsid w:val="004F027F"/>
    <w:rsid w:val="00517026"/>
    <w:rsid w:val="0056309F"/>
    <w:rsid w:val="00566340"/>
    <w:rsid w:val="00576096"/>
    <w:rsid w:val="005F5C2F"/>
    <w:rsid w:val="0060299C"/>
    <w:rsid w:val="00603C43"/>
    <w:rsid w:val="00604108"/>
    <w:rsid w:val="006230D3"/>
    <w:rsid w:val="00633A33"/>
    <w:rsid w:val="00672162"/>
    <w:rsid w:val="006763D8"/>
    <w:rsid w:val="0068348E"/>
    <w:rsid w:val="006B388E"/>
    <w:rsid w:val="006B539F"/>
    <w:rsid w:val="0075238F"/>
    <w:rsid w:val="00767FCD"/>
    <w:rsid w:val="00784012"/>
    <w:rsid w:val="007863C7"/>
    <w:rsid w:val="00796022"/>
    <w:rsid w:val="007F0E74"/>
    <w:rsid w:val="007F0F12"/>
    <w:rsid w:val="008140F8"/>
    <w:rsid w:val="008301E8"/>
    <w:rsid w:val="00840749"/>
    <w:rsid w:val="00861FD3"/>
    <w:rsid w:val="008906C3"/>
    <w:rsid w:val="008E3EEA"/>
    <w:rsid w:val="009051BF"/>
    <w:rsid w:val="00907392"/>
    <w:rsid w:val="009270DE"/>
    <w:rsid w:val="00934C67"/>
    <w:rsid w:val="00973D8B"/>
    <w:rsid w:val="009937DA"/>
    <w:rsid w:val="009B130F"/>
    <w:rsid w:val="009C757C"/>
    <w:rsid w:val="009F2919"/>
    <w:rsid w:val="00A10B78"/>
    <w:rsid w:val="00A13257"/>
    <w:rsid w:val="00A162F3"/>
    <w:rsid w:val="00A21074"/>
    <w:rsid w:val="00A478D9"/>
    <w:rsid w:val="00A558E7"/>
    <w:rsid w:val="00A778A1"/>
    <w:rsid w:val="00A778A6"/>
    <w:rsid w:val="00A85ECA"/>
    <w:rsid w:val="00AA7FCD"/>
    <w:rsid w:val="00B0030A"/>
    <w:rsid w:val="00B21DA0"/>
    <w:rsid w:val="00B307ED"/>
    <w:rsid w:val="00B631C3"/>
    <w:rsid w:val="00B67BDA"/>
    <w:rsid w:val="00B80954"/>
    <w:rsid w:val="00BC5C93"/>
    <w:rsid w:val="00BD708C"/>
    <w:rsid w:val="00BE6913"/>
    <w:rsid w:val="00C24FB1"/>
    <w:rsid w:val="00C31DA1"/>
    <w:rsid w:val="00C42B0F"/>
    <w:rsid w:val="00C65632"/>
    <w:rsid w:val="00CA3CB2"/>
    <w:rsid w:val="00CA7F50"/>
    <w:rsid w:val="00CC791D"/>
    <w:rsid w:val="00CF2C79"/>
    <w:rsid w:val="00D54555"/>
    <w:rsid w:val="00D54E4D"/>
    <w:rsid w:val="00D55448"/>
    <w:rsid w:val="00D554D5"/>
    <w:rsid w:val="00D72A55"/>
    <w:rsid w:val="00DB15DA"/>
    <w:rsid w:val="00DD243A"/>
    <w:rsid w:val="00E16851"/>
    <w:rsid w:val="00E1733F"/>
    <w:rsid w:val="00E272FE"/>
    <w:rsid w:val="00E73A52"/>
    <w:rsid w:val="00E84007"/>
    <w:rsid w:val="00E95B03"/>
    <w:rsid w:val="00EA4F7A"/>
    <w:rsid w:val="00EB1E90"/>
    <w:rsid w:val="00EC62C3"/>
    <w:rsid w:val="00ED7364"/>
    <w:rsid w:val="00F001D7"/>
    <w:rsid w:val="00F17F7F"/>
    <w:rsid w:val="00F62B14"/>
    <w:rsid w:val="00F952C1"/>
    <w:rsid w:val="00FA2D12"/>
    <w:rsid w:val="00FB13A5"/>
    <w:rsid w:val="00FB4541"/>
    <w:rsid w:val="00FC5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4EF2D77"/>
  <w15:chartTrackingRefBased/>
  <w15:docId w15:val="{EDAD3229-305F-412F-8DF2-290D3209E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0299C"/>
    <w:rPr>
      <w:rFonts w:ascii="Arial" w:hAnsi="Arial" w:cs="Arial"/>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3084D"/>
    <w:pPr>
      <w:tabs>
        <w:tab w:val="center" w:pos="4536"/>
        <w:tab w:val="right" w:pos="9072"/>
      </w:tabs>
    </w:pPr>
    <w:rPr>
      <w:rFonts w:ascii="Trebuchet MS" w:hAnsi="Trebuchet MS" w:cs="Times New Roman"/>
      <w:sz w:val="20"/>
      <w:szCs w:val="24"/>
    </w:rPr>
  </w:style>
  <w:style w:type="character" w:customStyle="1" w:styleId="KopfzeileZchn">
    <w:name w:val="Kopfzeile Zchn"/>
    <w:basedOn w:val="Absatz-Standardschriftart"/>
    <w:link w:val="Kopfzeile"/>
    <w:uiPriority w:val="99"/>
    <w:rsid w:val="0013084D"/>
  </w:style>
  <w:style w:type="paragraph" w:styleId="Fuzeile">
    <w:name w:val="footer"/>
    <w:basedOn w:val="Standard"/>
    <w:link w:val="FuzeileZchn"/>
    <w:unhideWhenUsed/>
    <w:rsid w:val="0013084D"/>
    <w:pPr>
      <w:tabs>
        <w:tab w:val="center" w:pos="4536"/>
        <w:tab w:val="right" w:pos="9072"/>
      </w:tabs>
    </w:pPr>
    <w:rPr>
      <w:rFonts w:ascii="Trebuchet MS" w:hAnsi="Trebuchet MS" w:cs="Times New Roman"/>
      <w:sz w:val="20"/>
      <w:szCs w:val="24"/>
    </w:rPr>
  </w:style>
  <w:style w:type="character" w:customStyle="1" w:styleId="FuzeileZchn">
    <w:name w:val="Fußzeile Zchn"/>
    <w:basedOn w:val="Absatz-Standardschriftart"/>
    <w:link w:val="Fuzeile"/>
    <w:uiPriority w:val="99"/>
    <w:rsid w:val="0013084D"/>
  </w:style>
  <w:style w:type="character" w:styleId="Seitenzahl">
    <w:name w:val="page number"/>
    <w:basedOn w:val="Absatz-Standardschriftart"/>
    <w:rsid w:val="0013084D"/>
  </w:style>
  <w:style w:type="table" w:styleId="Tabellenraster">
    <w:name w:val="Table Grid"/>
    <w:basedOn w:val="NormaleTabelle"/>
    <w:uiPriority w:val="59"/>
    <w:rsid w:val="00E27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rsid w:val="002F309F"/>
    <w:rPr>
      <w:rFonts w:ascii="Times New Roman" w:hAnsi="Times New Roman" w:cs="Times New Roman"/>
      <w:sz w:val="20"/>
    </w:rPr>
  </w:style>
  <w:style w:type="character" w:customStyle="1" w:styleId="FunotentextZchn">
    <w:name w:val="Fußnotentext Zchn"/>
    <w:basedOn w:val="Absatz-Standardschriftart"/>
    <w:link w:val="Funotentext"/>
    <w:semiHidden/>
    <w:rsid w:val="002F309F"/>
    <w:rPr>
      <w:rFonts w:ascii="Times New Roman" w:hAnsi="Times New Roman"/>
      <w:szCs w:val="20"/>
    </w:rPr>
  </w:style>
  <w:style w:type="character" w:styleId="Funotenzeichen">
    <w:name w:val="footnote reference"/>
    <w:semiHidden/>
    <w:rsid w:val="002F309F"/>
    <w:rPr>
      <w:vertAlign w:val="superscript"/>
    </w:rPr>
  </w:style>
  <w:style w:type="paragraph" w:styleId="Listenabsatz">
    <w:name w:val="List Paragraph"/>
    <w:basedOn w:val="Standard"/>
    <w:uiPriority w:val="34"/>
    <w:qFormat/>
    <w:rsid w:val="001B4E43"/>
    <w:pPr>
      <w:ind w:left="720"/>
      <w:contextualSpacing/>
    </w:pPr>
    <w:rPr>
      <w:rFonts w:ascii="Trebuchet MS" w:hAnsi="Trebuchet MS" w:cs="Times New Roman"/>
      <w:sz w:val="20"/>
      <w:szCs w:val="24"/>
    </w:rPr>
  </w:style>
  <w:style w:type="paragraph" w:customStyle="1" w:styleId="Brieftext">
    <w:name w:val="Brieftext"/>
    <w:basedOn w:val="Standard"/>
    <w:rsid w:val="001A3E48"/>
    <w:rPr>
      <w:rFonts w:ascii="Frugal Sans" w:hAnsi="Frugal Sans" w:cs="Times New Roman"/>
      <w:sz w:val="24"/>
    </w:rPr>
  </w:style>
  <w:style w:type="character" w:styleId="Hyperlink">
    <w:name w:val="Hyperlink"/>
    <w:basedOn w:val="Absatz-Standardschriftart"/>
    <w:uiPriority w:val="99"/>
    <w:unhideWhenUsed/>
    <w:rsid w:val="0035713C"/>
    <w:rPr>
      <w:color w:val="0000FF" w:themeColor="hyperlink"/>
      <w:u w:val="single"/>
    </w:rPr>
  </w:style>
  <w:style w:type="character" w:styleId="NichtaufgelsteErwhnung">
    <w:name w:val="Unresolved Mention"/>
    <w:basedOn w:val="Absatz-Standardschriftart"/>
    <w:uiPriority w:val="99"/>
    <w:semiHidden/>
    <w:unhideWhenUsed/>
    <w:rsid w:val="00357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A9472-208D-4D7F-951F-1A9FD00F3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847</Words>
  <Characters>6085</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Pfoehler, Manuel</dc:creator>
  <cp:keywords/>
  <dc:description/>
  <cp:lastModifiedBy>Pfoehler, Manuel</cp:lastModifiedBy>
  <cp:revision>10</cp:revision>
  <dcterms:created xsi:type="dcterms:W3CDTF">2020-12-23T14:29:00Z</dcterms:created>
  <dcterms:modified xsi:type="dcterms:W3CDTF">2021-03-02T08:32:00Z</dcterms:modified>
</cp:coreProperties>
</file>