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D656" w14:textId="37F8FF91" w:rsidR="00933837" w:rsidRDefault="008D13C4" w:rsidP="008D13C4">
      <w:pPr>
        <w:keepNext/>
        <w:tabs>
          <w:tab w:val="left" w:leader="underscore" w:pos="8505"/>
          <w:tab w:val="left" w:leader="underscore" w:pos="8640"/>
        </w:tabs>
        <w:spacing w:after="0" w:line="360" w:lineRule="exact"/>
        <w:jc w:val="center"/>
        <w:rPr>
          <w:b/>
          <w:sz w:val="28"/>
        </w:rPr>
      </w:pPr>
      <w:r>
        <w:rPr>
          <w:b/>
          <w:sz w:val="28"/>
        </w:rPr>
        <w:t>Informationen zum</w:t>
      </w:r>
      <w:r w:rsidR="00505056">
        <w:rPr>
          <w:b/>
          <w:sz w:val="28"/>
        </w:rPr>
        <w:br/>
        <w:t>B</w:t>
      </w:r>
      <w:r>
        <w:rPr>
          <w:b/>
          <w:sz w:val="28"/>
        </w:rPr>
        <w:t>etrieblichen Eingliederungsmanagement</w:t>
      </w:r>
      <w:r w:rsidR="00505056">
        <w:rPr>
          <w:b/>
          <w:sz w:val="28"/>
        </w:rPr>
        <w:t xml:space="preserve"> (BEM)</w:t>
      </w:r>
      <w:r w:rsidR="00136B21">
        <w:rPr>
          <w:b/>
          <w:sz w:val="28"/>
        </w:rPr>
        <w:br/>
      </w:r>
      <w:r>
        <w:rPr>
          <w:b/>
          <w:sz w:val="28"/>
        </w:rPr>
        <w:t>für Mitarbeitende</w:t>
      </w:r>
    </w:p>
    <w:p w14:paraId="448E3EE2" w14:textId="77777777" w:rsidR="008D13C4" w:rsidRDefault="008D13C4" w:rsidP="008D13C4">
      <w:pPr>
        <w:tabs>
          <w:tab w:val="left" w:pos="567"/>
        </w:tabs>
        <w:jc w:val="both"/>
      </w:pPr>
    </w:p>
    <w:p w14:paraId="78BA4CA3" w14:textId="3A615F35" w:rsidR="008D13C4" w:rsidRPr="00C96599" w:rsidRDefault="008D13C4" w:rsidP="008D13C4">
      <w:pPr>
        <w:tabs>
          <w:tab w:val="left" w:pos="567"/>
        </w:tabs>
        <w:jc w:val="both"/>
        <w:rPr>
          <w:u w:val="single"/>
        </w:rPr>
      </w:pPr>
      <w:r w:rsidRPr="00C96599">
        <w:rPr>
          <w:u w:val="single"/>
        </w:rPr>
        <w:t>1.</w:t>
      </w:r>
      <w:r w:rsidRPr="00C96599">
        <w:rPr>
          <w:u w:val="single"/>
        </w:rPr>
        <w:tab/>
        <w:t>Was ist das betriebliche Eingliederungsmanagement (BEM)?</w:t>
      </w:r>
    </w:p>
    <w:p w14:paraId="1E1AF231" w14:textId="77777777" w:rsidR="008D13C4" w:rsidRDefault="008D13C4" w:rsidP="008D13C4">
      <w:pPr>
        <w:tabs>
          <w:tab w:val="left" w:pos="567"/>
        </w:tabs>
        <w:jc w:val="both"/>
      </w:pPr>
      <w:r>
        <w:t>Das betriebliche Eingliederungsmanagement bezeichnet ein Verfahren zur Verhinderung oder möglichst frühzeitigen Beendigung von Arbeitsunfähigkeit sowie zur Sicherung des Arbeitsplatzes leistungsgeminderter Mitarbeitender. Es ist sowohl für Mitarbeitende mit Behinderung als auch für Mitarbeitende ohne Behinderung anwendbar. Im weitesten Sinne geht es um betriebliches Gesundheitsmanagement zum Schutz der Gesundung der Mitarbeitenden.</w:t>
      </w:r>
    </w:p>
    <w:p w14:paraId="0ACA07B6" w14:textId="77777777" w:rsidR="008D13C4" w:rsidRPr="00C96599" w:rsidRDefault="008D13C4" w:rsidP="008D13C4">
      <w:pPr>
        <w:tabs>
          <w:tab w:val="left" w:pos="567"/>
        </w:tabs>
        <w:jc w:val="both"/>
        <w:rPr>
          <w:u w:val="single"/>
        </w:rPr>
      </w:pPr>
      <w:r w:rsidRPr="00C96599">
        <w:rPr>
          <w:u w:val="single"/>
        </w:rPr>
        <w:t>2.</w:t>
      </w:r>
      <w:r w:rsidRPr="00C96599">
        <w:rPr>
          <w:u w:val="single"/>
        </w:rPr>
        <w:tab/>
        <w:t>Wen betrifft es?</w:t>
      </w:r>
    </w:p>
    <w:p w14:paraId="039696A8" w14:textId="77777777" w:rsidR="008D13C4" w:rsidRDefault="008D13C4" w:rsidP="008D13C4">
      <w:pPr>
        <w:tabs>
          <w:tab w:val="left" w:pos="567"/>
        </w:tabs>
        <w:jc w:val="both"/>
      </w:pPr>
      <w:r>
        <w:t>Betroffen sein können Mitarbeitende:</w:t>
      </w:r>
    </w:p>
    <w:p w14:paraId="431E4DB9" w14:textId="608050F2" w:rsidR="008D13C4" w:rsidRDefault="008D13C4" w:rsidP="008D13C4">
      <w:pPr>
        <w:tabs>
          <w:tab w:val="left" w:pos="567"/>
        </w:tabs>
        <w:ind w:left="567" w:hanging="567"/>
        <w:jc w:val="both"/>
      </w:pPr>
      <w:r>
        <w:t>•</w:t>
      </w:r>
      <w:r>
        <w:tab/>
        <w:t>die innerhalb eines Zeitraums von zwölf Monaten mehr als sechs Wochen arbeitsunfähig waren,</w:t>
      </w:r>
    </w:p>
    <w:p w14:paraId="7C988FDD" w14:textId="77777777" w:rsidR="008D13C4" w:rsidRDefault="008D13C4" w:rsidP="008D13C4">
      <w:pPr>
        <w:tabs>
          <w:tab w:val="left" w:pos="567"/>
        </w:tabs>
        <w:jc w:val="both"/>
      </w:pPr>
      <w:r>
        <w:t>•</w:t>
      </w:r>
      <w:r>
        <w:tab/>
        <w:t>die von chronischen Erkrankungen bedroht oder betroffen sind,</w:t>
      </w:r>
    </w:p>
    <w:p w14:paraId="03D41371" w14:textId="0036A62F" w:rsidR="008D13C4" w:rsidRDefault="008D13C4" w:rsidP="008D13C4">
      <w:pPr>
        <w:tabs>
          <w:tab w:val="left" w:pos="567"/>
        </w:tabs>
        <w:ind w:left="567" w:hanging="567"/>
        <w:jc w:val="both"/>
      </w:pPr>
      <w:r>
        <w:t>•</w:t>
      </w:r>
      <w:r>
        <w:tab/>
        <w:t>die aufgrund von gesundheitlichen Beeinträchtigungen in ihrer Leistungsfähigkeit eingeschränkt sind,</w:t>
      </w:r>
    </w:p>
    <w:p w14:paraId="79FA76CB" w14:textId="77777777" w:rsidR="008D13C4" w:rsidRDefault="008D13C4" w:rsidP="008D13C4">
      <w:pPr>
        <w:tabs>
          <w:tab w:val="left" w:pos="567"/>
        </w:tabs>
        <w:jc w:val="both"/>
      </w:pPr>
      <w:r>
        <w:t>•</w:t>
      </w:r>
      <w:r>
        <w:tab/>
        <w:t>die schwerbehindert oder von Schwerbehinderung bedroht sind.</w:t>
      </w:r>
    </w:p>
    <w:p w14:paraId="18AC320D" w14:textId="77777777" w:rsidR="008D13C4" w:rsidRPr="00C96599" w:rsidRDefault="008D13C4" w:rsidP="008D13C4">
      <w:pPr>
        <w:tabs>
          <w:tab w:val="left" w:pos="567"/>
        </w:tabs>
        <w:jc w:val="both"/>
        <w:rPr>
          <w:u w:val="single"/>
        </w:rPr>
      </w:pPr>
      <w:r w:rsidRPr="00C96599">
        <w:rPr>
          <w:u w:val="single"/>
        </w:rPr>
        <w:t>3.</w:t>
      </w:r>
      <w:r w:rsidRPr="00C96599">
        <w:rPr>
          <w:u w:val="single"/>
        </w:rPr>
        <w:tab/>
        <w:t>Wie läuft das BEM-Verfahren ab?</w:t>
      </w:r>
    </w:p>
    <w:p w14:paraId="149344DE" w14:textId="403786AE" w:rsidR="00C96599" w:rsidRDefault="00071E08" w:rsidP="00071E08">
      <w:pPr>
        <w:tabs>
          <w:tab w:val="left" w:pos="567"/>
        </w:tabs>
        <w:jc w:val="both"/>
      </w:pPr>
      <w:r w:rsidRPr="00071E08">
        <w:rPr>
          <w:iCs/>
        </w:rPr>
        <w:t>Die Durchführung des BEM ist für die Mitarbeitenden freiwillig und bedarf deren Zustimmung, welche jederzeit widerruflich ist.</w:t>
      </w:r>
      <w:r>
        <w:rPr>
          <w:iCs/>
        </w:rPr>
        <w:t xml:space="preserve"> </w:t>
      </w:r>
      <w:r w:rsidR="00A104D1">
        <w:rPr>
          <w:iCs/>
        </w:rPr>
        <w:t xml:space="preserve">Die Dienststellenleitung </w:t>
      </w:r>
      <w:r>
        <w:rPr>
          <w:iCs/>
        </w:rPr>
        <w:t xml:space="preserve">bzw. die beauftragte Person der </w:t>
      </w:r>
      <w:r w:rsidR="009C080B">
        <w:rPr>
          <w:iCs/>
        </w:rPr>
        <w:t xml:space="preserve">Dienststellenleitung </w:t>
      </w:r>
      <w:r w:rsidR="00A104D1">
        <w:rPr>
          <w:iCs/>
        </w:rPr>
        <w:t xml:space="preserve">holt die </w:t>
      </w:r>
      <w:r w:rsidR="00A104D1" w:rsidRPr="00A104D1">
        <w:rPr>
          <w:iCs/>
        </w:rPr>
        <w:t xml:space="preserve">Zustimmung der bzw. des Betroffenen zur Durchführung des Betrieblichen Eingliederungsmanagements </w:t>
      </w:r>
      <w:r w:rsidR="00A10D5D">
        <w:rPr>
          <w:iCs/>
        </w:rPr>
        <w:t xml:space="preserve">und die entsprechende datenschutzrechtliche Einwilligungserklärung </w:t>
      </w:r>
      <w:r w:rsidR="00A104D1" w:rsidRPr="00A104D1">
        <w:rPr>
          <w:iCs/>
        </w:rPr>
        <w:t>ein</w:t>
      </w:r>
      <w:r w:rsidR="00A104D1">
        <w:rPr>
          <w:iCs/>
        </w:rPr>
        <w:t>.</w:t>
      </w:r>
      <w:r>
        <w:rPr>
          <w:iCs/>
        </w:rPr>
        <w:t xml:space="preserve"> </w:t>
      </w:r>
      <w:r>
        <w:t>Für Rückfragen hierzu steht die Dienststellenleitung</w:t>
      </w:r>
      <w:r w:rsidR="009C080B">
        <w:t xml:space="preserve"> bzw. die beauftragte Person der Dienststellenleitung</w:t>
      </w:r>
      <w:r>
        <w:t xml:space="preserve"> zur Verfügung.</w:t>
      </w:r>
    </w:p>
    <w:p w14:paraId="2108CA35" w14:textId="494010F4" w:rsidR="008D13C4" w:rsidRDefault="00EF51FE" w:rsidP="00EF51FE">
      <w:pPr>
        <w:tabs>
          <w:tab w:val="left" w:pos="567"/>
        </w:tabs>
        <w:jc w:val="both"/>
      </w:pPr>
      <w:r>
        <w:rPr>
          <w:iCs/>
        </w:rPr>
        <w:t xml:space="preserve">Die Dienststellenleitung bzw. </w:t>
      </w:r>
      <w:r w:rsidRPr="00EF51FE">
        <w:rPr>
          <w:iCs/>
        </w:rPr>
        <w:t xml:space="preserve">die beauftragte Person der Dienststellenleitung </w:t>
      </w:r>
      <w:r>
        <w:rPr>
          <w:iCs/>
        </w:rPr>
        <w:t xml:space="preserve">kann </w:t>
      </w:r>
      <w:r w:rsidRPr="00EF51FE">
        <w:rPr>
          <w:iCs/>
        </w:rPr>
        <w:t xml:space="preserve">weitere Personen nur mit </w:t>
      </w:r>
      <w:r>
        <w:rPr>
          <w:iCs/>
        </w:rPr>
        <w:t xml:space="preserve">ausdrücklicher </w:t>
      </w:r>
      <w:r w:rsidRPr="00EF51FE">
        <w:rPr>
          <w:iCs/>
        </w:rPr>
        <w:t>Zustimmung der betroffenen Mitarbeiterin / des betroffenen Mitarbeiters hinzuziehen. Sie hat auf Verlangen der betroffenen Mitarbeiterin / des betroffenen Mitarbeiters eine von ihr / ihm in eigener Wahl benannten Vertrauensperson hinzuzuziehen</w:t>
      </w:r>
      <w:r>
        <w:rPr>
          <w:iCs/>
        </w:rPr>
        <w:t>. Zudem können in ausdrücklicher Ab</w:t>
      </w:r>
      <w:r>
        <w:t>sprache</w:t>
      </w:r>
      <w:r w:rsidR="008D13C4">
        <w:t xml:space="preserve"> mit </w:t>
      </w:r>
      <w:r>
        <w:t>der betroffenen Mitarbeiterin / dem betroffenen</w:t>
      </w:r>
      <w:r w:rsidR="008D13C4">
        <w:t xml:space="preserve"> Mitarbeitenden weitere Beteiligte hinzugezogen werden.</w:t>
      </w:r>
    </w:p>
    <w:p w14:paraId="39D74259" w14:textId="4832FE75" w:rsidR="00B62A23" w:rsidRDefault="00BE3E6A" w:rsidP="00EF51FE">
      <w:pPr>
        <w:tabs>
          <w:tab w:val="left" w:pos="567"/>
        </w:tabs>
        <w:jc w:val="both"/>
      </w:pPr>
      <w:r w:rsidRPr="00BE3E6A">
        <w:rPr>
          <w:iCs/>
        </w:rPr>
        <w:t>Für alle am Verfahren der betrieblichen Eingliederung beteiligten Personen gilt gemäß § 22 Mitarbeitendenvertretungsgesetz (MVG-Baden) bzw. § 3 Satz 3 EKD-Datenschutzgesetz (DSG-EKD) entsprechend die Schweigepflicht. Eine entsprechende ausdrückliche persönliche Erklärung ist von den Mitgliedern des BEM-Team vor Aufnahme der Tätigkeit abzugeben.</w:t>
      </w:r>
    </w:p>
    <w:p w14:paraId="1C8489EF" w14:textId="393F8CE9" w:rsidR="00BE3E6A" w:rsidRDefault="008D27A3" w:rsidP="00EF51FE">
      <w:pPr>
        <w:tabs>
          <w:tab w:val="left" w:pos="567"/>
        </w:tabs>
        <w:jc w:val="both"/>
      </w:pPr>
      <w:r w:rsidRPr="008D27A3">
        <w:rPr>
          <w:iCs/>
        </w:rPr>
        <w:t>Nach Vorliegen der Zustimmung der betroffenen Mitarbeiterin / des betroffenen Mitarbeiters zum Verfahren und den – vorerst – zu beteiligenden BEM-Mitgliedern leitet das BEM-Team das Verfahren zum Betrieblichen Eingliederungsmanagement ein.</w:t>
      </w:r>
    </w:p>
    <w:p w14:paraId="24E390DE" w14:textId="25150580" w:rsidR="00BE3E6A" w:rsidRDefault="00505056" w:rsidP="00EF51FE">
      <w:pPr>
        <w:tabs>
          <w:tab w:val="left" w:pos="567"/>
        </w:tabs>
        <w:jc w:val="both"/>
      </w:pPr>
      <w:r w:rsidRPr="00505056">
        <w:rPr>
          <w:iCs/>
        </w:rPr>
        <w:t>Um das gesetzgeberische Ziel zu erreichen, die Arbeitsunfähigkeit zu überwinden, erneuter Arbeitsunfähigkeit vorzubeugen und den Arbeitsplatz zu erhalten, werden nach der zwingend durchzuführenden Ursachenforschung alle zur Verfügung stehenden Maßnahmen eruiert und geprüft.</w:t>
      </w:r>
    </w:p>
    <w:p w14:paraId="6942108B" w14:textId="77777777" w:rsidR="008D13C4" w:rsidRPr="00EF51FE" w:rsidRDefault="008D13C4" w:rsidP="008D13C4">
      <w:pPr>
        <w:tabs>
          <w:tab w:val="left" w:pos="567"/>
        </w:tabs>
        <w:jc w:val="both"/>
        <w:rPr>
          <w:u w:val="single"/>
        </w:rPr>
      </w:pPr>
      <w:r w:rsidRPr="00EF51FE">
        <w:rPr>
          <w:u w:val="single"/>
        </w:rPr>
        <w:lastRenderedPageBreak/>
        <w:t>4.</w:t>
      </w:r>
      <w:r w:rsidRPr="00EF51FE">
        <w:rPr>
          <w:u w:val="single"/>
        </w:rPr>
        <w:tab/>
        <w:t>Was ist eine Eingliederungsvereinbarung?</w:t>
      </w:r>
    </w:p>
    <w:p w14:paraId="268194AA" w14:textId="2F5A4A50" w:rsidR="008D13C4" w:rsidRDefault="008D13C4" w:rsidP="008D13C4">
      <w:pPr>
        <w:tabs>
          <w:tab w:val="left" w:pos="567"/>
        </w:tabs>
        <w:jc w:val="both"/>
      </w:pPr>
      <w:r>
        <w:t xml:space="preserve">Es wird eine Vereinbarung über den Maßnahmenkatalog, mit dem versucht wird, </w:t>
      </w:r>
      <w:r w:rsidR="007D46C2">
        <w:t xml:space="preserve">die Mitarbeiterin / </w:t>
      </w:r>
      <w:r>
        <w:t>den Mitarbeitenden wieder in einen geregelten Arbeitsprozess einzugliedern, zwischen dem Arbeitgebe</w:t>
      </w:r>
      <w:r w:rsidR="007D46C2">
        <w:t>nden</w:t>
      </w:r>
      <w:r>
        <w:t xml:space="preserve"> und </w:t>
      </w:r>
      <w:r w:rsidR="007D46C2">
        <w:t xml:space="preserve">der betroffenen Mitarbeiterin / </w:t>
      </w:r>
      <w:r>
        <w:t>dem betroffenen Mitarbeitenden getroffen.</w:t>
      </w:r>
    </w:p>
    <w:p w14:paraId="54311460" w14:textId="77777777" w:rsidR="008D13C4" w:rsidRPr="007D46C2" w:rsidRDefault="008D13C4" w:rsidP="008D13C4">
      <w:pPr>
        <w:tabs>
          <w:tab w:val="left" w:pos="567"/>
        </w:tabs>
        <w:jc w:val="both"/>
        <w:rPr>
          <w:u w:val="single"/>
        </w:rPr>
      </w:pPr>
      <w:r w:rsidRPr="007D46C2">
        <w:rPr>
          <w:u w:val="single"/>
        </w:rPr>
        <w:t>5.</w:t>
      </w:r>
      <w:r w:rsidRPr="007D46C2">
        <w:rPr>
          <w:u w:val="single"/>
        </w:rPr>
        <w:tab/>
        <w:t>Wer sind die „Beteiligten"?</w:t>
      </w:r>
    </w:p>
    <w:p w14:paraId="79E77FD0" w14:textId="092B9206" w:rsidR="008D13C4" w:rsidRDefault="008D13C4" w:rsidP="008D13C4">
      <w:pPr>
        <w:tabs>
          <w:tab w:val="left" w:pos="567"/>
        </w:tabs>
        <w:jc w:val="both"/>
      </w:pPr>
      <w:r>
        <w:t xml:space="preserve">Außer dem betroffenen Mitarbeitenden und </w:t>
      </w:r>
      <w:r w:rsidR="007D46C2">
        <w:t>der Dienststellenleitung bzw. der beauftragten Person der Dienststellenleitung</w:t>
      </w:r>
      <w:r>
        <w:t xml:space="preserve"> kann ein</w:t>
      </w:r>
      <w:r w:rsidR="007D46C2">
        <w:t>e</w:t>
      </w:r>
      <w:r>
        <w:t xml:space="preserve"> </w:t>
      </w:r>
      <w:r w:rsidR="007D46C2">
        <w:t xml:space="preserve">Person </w:t>
      </w:r>
      <w:r>
        <w:t xml:space="preserve">der Mitarbeitendenvertretung, des betriebsärztlichen Dienstes und der Schwerbehindertenvertretung sowie eine Vertrauensperson </w:t>
      </w:r>
      <w:r w:rsidR="007D46C2">
        <w:t xml:space="preserve">der Mitarbeiterin </w:t>
      </w:r>
      <w:r>
        <w:t>des Mitarbeitenden hinzugezogen werden, um gemeinsam eine optimale Lösung zu finden. Es können darüber hinaus auch noch weitere Beteiligte (wie etwa Rehabilitationsträger, direkte Vorgesetzte, usw.) hinzugezogen werden.</w:t>
      </w:r>
      <w:r w:rsidR="007D46C2">
        <w:t xml:space="preserve"> Dies setzt jeweils die ausdrückliche Zustimmung der betroffenen Mitarbeiterin / des betroffenen Mitarbeiters voraus (vgl. Nr. 3).</w:t>
      </w:r>
    </w:p>
    <w:p w14:paraId="411F3FB4" w14:textId="77777777" w:rsidR="008D13C4" w:rsidRPr="00697158" w:rsidRDefault="008D13C4" w:rsidP="008D13C4">
      <w:pPr>
        <w:tabs>
          <w:tab w:val="left" w:pos="567"/>
        </w:tabs>
        <w:jc w:val="both"/>
        <w:rPr>
          <w:u w:val="single"/>
        </w:rPr>
      </w:pPr>
      <w:r w:rsidRPr="00697158">
        <w:rPr>
          <w:u w:val="single"/>
        </w:rPr>
        <w:t>6.</w:t>
      </w:r>
      <w:r w:rsidRPr="00697158">
        <w:rPr>
          <w:u w:val="single"/>
        </w:rPr>
        <w:tab/>
        <w:t>Was sind Eingliederungsmaßnahmen?</w:t>
      </w:r>
    </w:p>
    <w:p w14:paraId="66DBC104" w14:textId="77777777" w:rsidR="008D13C4" w:rsidRDefault="008D13C4" w:rsidP="008D13C4">
      <w:pPr>
        <w:tabs>
          <w:tab w:val="left" w:pos="567"/>
        </w:tabs>
        <w:jc w:val="both"/>
      </w:pPr>
      <w:r>
        <w:t>Eingliederungsmaßnahmen sind Maßnahmen, die den Betroffenen bei der Eingliederung und Erreichung der Arbeitsfähigkeit helfen. In Betracht kommen Veränderungen am Arbeitsplatz, Veränderung der Arbeitszeit, Änderungen in der Art der Beschäftigung, Anschaffung von Hilfsmitteln, Präventions- oder Rehabilitationskurse und Ähnliches.</w:t>
      </w:r>
    </w:p>
    <w:p w14:paraId="1788B47C" w14:textId="77777777" w:rsidR="008D13C4" w:rsidRDefault="008D13C4" w:rsidP="008D13C4">
      <w:pPr>
        <w:tabs>
          <w:tab w:val="left" w:pos="567"/>
        </w:tabs>
        <w:jc w:val="both"/>
      </w:pPr>
      <w:r>
        <w:t>Mögliche Maßnahmen der Eingliederung:</w:t>
      </w:r>
    </w:p>
    <w:p w14:paraId="7280C073" w14:textId="77777777" w:rsidR="008D13C4" w:rsidRDefault="008D13C4" w:rsidP="008D13C4">
      <w:pPr>
        <w:tabs>
          <w:tab w:val="left" w:pos="567"/>
        </w:tabs>
        <w:jc w:val="both"/>
      </w:pPr>
      <w:r>
        <w:t>a) Integrationsmaßnahmen (Arbeitsplatz erhalten)</w:t>
      </w:r>
    </w:p>
    <w:p w14:paraId="5063FFF3" w14:textId="77777777" w:rsidR="008D13C4" w:rsidRDefault="008D13C4" w:rsidP="008D13C4">
      <w:pPr>
        <w:tabs>
          <w:tab w:val="left" w:pos="567"/>
        </w:tabs>
        <w:jc w:val="both"/>
      </w:pPr>
      <w:r>
        <w:t>•</w:t>
      </w:r>
      <w:r>
        <w:tab/>
        <w:t>zeitlich gestaffelte Einarbeitung</w:t>
      </w:r>
    </w:p>
    <w:p w14:paraId="275EF701" w14:textId="77777777" w:rsidR="008D13C4" w:rsidRDefault="008D13C4" w:rsidP="008D13C4">
      <w:pPr>
        <w:tabs>
          <w:tab w:val="left" w:pos="567"/>
        </w:tabs>
        <w:jc w:val="both"/>
      </w:pPr>
      <w:r>
        <w:t>•</w:t>
      </w:r>
      <w:r>
        <w:tab/>
        <w:t>Arbeitsplatzgestaltung</w:t>
      </w:r>
    </w:p>
    <w:p w14:paraId="0136A028" w14:textId="77777777" w:rsidR="008D13C4" w:rsidRDefault="008D13C4" w:rsidP="008D13C4">
      <w:pPr>
        <w:tabs>
          <w:tab w:val="left" w:pos="567"/>
        </w:tabs>
        <w:jc w:val="both"/>
      </w:pPr>
      <w:r>
        <w:t>•</w:t>
      </w:r>
      <w:r>
        <w:tab/>
        <w:t>Berufsbegleitende Hilfen</w:t>
      </w:r>
    </w:p>
    <w:p w14:paraId="27AADA40" w14:textId="77777777" w:rsidR="008D13C4" w:rsidRDefault="008D13C4" w:rsidP="008D13C4">
      <w:pPr>
        <w:tabs>
          <w:tab w:val="left" w:pos="567"/>
        </w:tabs>
        <w:jc w:val="both"/>
      </w:pPr>
      <w:r>
        <w:t>•</w:t>
      </w:r>
      <w:r>
        <w:tab/>
        <w:t>Innerbetriebliche Qualifikation</w:t>
      </w:r>
    </w:p>
    <w:p w14:paraId="60839A2C" w14:textId="77777777" w:rsidR="008D13C4" w:rsidRDefault="008D13C4" w:rsidP="008D13C4">
      <w:pPr>
        <w:tabs>
          <w:tab w:val="left" w:pos="567"/>
        </w:tabs>
        <w:jc w:val="both"/>
      </w:pPr>
      <w:r>
        <w:t>•</w:t>
      </w:r>
      <w:r>
        <w:tab/>
        <w:t>Umsetzung/Versetzung an einen leidensgerechten Arbeitsplatz</w:t>
      </w:r>
    </w:p>
    <w:p w14:paraId="33BE75EB" w14:textId="77777777" w:rsidR="008D13C4" w:rsidRDefault="008D13C4" w:rsidP="008D13C4">
      <w:pPr>
        <w:tabs>
          <w:tab w:val="left" w:pos="567"/>
        </w:tabs>
        <w:jc w:val="both"/>
      </w:pPr>
      <w:r>
        <w:t>•</w:t>
      </w:r>
      <w:r>
        <w:tab/>
        <w:t>Vereinbarung von Teilzeitarbeit</w:t>
      </w:r>
    </w:p>
    <w:p w14:paraId="2CBE9822" w14:textId="77777777" w:rsidR="008D13C4" w:rsidRDefault="008D13C4" w:rsidP="008D13C4">
      <w:pPr>
        <w:tabs>
          <w:tab w:val="left" w:pos="567"/>
        </w:tabs>
        <w:jc w:val="both"/>
      </w:pPr>
      <w:r>
        <w:t>b) Rehabilitationsmaßnahmen (Arbeitsunfähigkeit überwinden)</w:t>
      </w:r>
    </w:p>
    <w:p w14:paraId="26DF0913" w14:textId="2260BAF2" w:rsidR="008D13C4" w:rsidRDefault="008D13C4" w:rsidP="00897A9E">
      <w:pPr>
        <w:tabs>
          <w:tab w:val="left" w:pos="567"/>
        </w:tabs>
        <w:ind w:left="567" w:hanging="567"/>
        <w:jc w:val="both"/>
      </w:pPr>
      <w:r>
        <w:t>•</w:t>
      </w:r>
      <w:r>
        <w:tab/>
        <w:t>Kontaktaufnahme mit de</w:t>
      </w:r>
      <w:r w:rsidR="00897A9E">
        <w:t>r/dem</w:t>
      </w:r>
      <w:r>
        <w:t xml:space="preserve"> behandelnden </w:t>
      </w:r>
      <w:r w:rsidR="00897A9E">
        <w:t>Ärztin/</w:t>
      </w:r>
      <w:r>
        <w:t xml:space="preserve">Arzt oder dem </w:t>
      </w:r>
      <w:r w:rsidR="00EA4C3D">
        <w:t>betriebsärztlichen Dienst</w:t>
      </w:r>
      <w:r>
        <w:t xml:space="preserve"> (nach Entbindung von der Schweigepflicht) z. B. zum gemeinsamen Abgleich von Gesundheits- und Arbeitsplatzmaßnahmen</w:t>
      </w:r>
    </w:p>
    <w:p w14:paraId="556BE4A2" w14:textId="77777777" w:rsidR="008D13C4" w:rsidRDefault="008D13C4" w:rsidP="008D13C4">
      <w:pPr>
        <w:tabs>
          <w:tab w:val="left" w:pos="567"/>
        </w:tabs>
        <w:jc w:val="both"/>
      </w:pPr>
      <w:r>
        <w:t>•</w:t>
      </w:r>
      <w:r>
        <w:tab/>
        <w:t>Stufenweise Eingliederung</w:t>
      </w:r>
    </w:p>
    <w:p w14:paraId="272F06AD" w14:textId="77777777" w:rsidR="008D13C4" w:rsidRDefault="008D13C4" w:rsidP="008D13C4">
      <w:pPr>
        <w:tabs>
          <w:tab w:val="left" w:pos="567"/>
        </w:tabs>
        <w:jc w:val="both"/>
      </w:pPr>
      <w:r>
        <w:t>•</w:t>
      </w:r>
      <w:r>
        <w:tab/>
        <w:t>Arbeitserprobung</w:t>
      </w:r>
    </w:p>
    <w:p w14:paraId="521FDCEF" w14:textId="77777777" w:rsidR="008D13C4" w:rsidRDefault="008D13C4" w:rsidP="008D13C4">
      <w:pPr>
        <w:tabs>
          <w:tab w:val="left" w:pos="567"/>
        </w:tabs>
        <w:jc w:val="both"/>
      </w:pPr>
      <w:r>
        <w:t>•</w:t>
      </w:r>
      <w:r>
        <w:tab/>
        <w:t>Belastungserprobung (bei psychischer Krankheit)</w:t>
      </w:r>
    </w:p>
    <w:p w14:paraId="2B6B9E9B" w14:textId="77777777" w:rsidR="008D13C4" w:rsidRDefault="008D13C4" w:rsidP="008D13C4">
      <w:pPr>
        <w:tabs>
          <w:tab w:val="left" w:pos="567"/>
        </w:tabs>
        <w:jc w:val="both"/>
      </w:pPr>
      <w:r>
        <w:t>c) Präventionsmaßnahmen (Arbeitsunfähigkeit vorbeugen):</w:t>
      </w:r>
    </w:p>
    <w:p w14:paraId="5AB07BB8" w14:textId="2F4AF385" w:rsidR="008D13C4" w:rsidRDefault="008D13C4" w:rsidP="008D13C4">
      <w:pPr>
        <w:tabs>
          <w:tab w:val="left" w:pos="567"/>
        </w:tabs>
        <w:jc w:val="both"/>
      </w:pPr>
      <w:r>
        <w:t>•</w:t>
      </w:r>
      <w:r>
        <w:tab/>
      </w:r>
      <w:r w:rsidR="00083796">
        <w:t xml:space="preserve">Aktualisierung der </w:t>
      </w:r>
      <w:r>
        <w:t>Gefährdungsbeurteilung</w:t>
      </w:r>
    </w:p>
    <w:p w14:paraId="3F8732C3" w14:textId="77777777" w:rsidR="008D13C4" w:rsidRDefault="008D13C4" w:rsidP="008D13C4">
      <w:pPr>
        <w:tabs>
          <w:tab w:val="left" w:pos="567"/>
        </w:tabs>
        <w:jc w:val="both"/>
      </w:pPr>
      <w:r>
        <w:t>•</w:t>
      </w:r>
      <w:r>
        <w:tab/>
        <w:t>Arbeitsschutzmaßnahmen</w:t>
      </w:r>
    </w:p>
    <w:p w14:paraId="40B3326A" w14:textId="77777777" w:rsidR="008D13C4" w:rsidRDefault="008D13C4" w:rsidP="008D13C4">
      <w:pPr>
        <w:tabs>
          <w:tab w:val="left" w:pos="567"/>
        </w:tabs>
        <w:jc w:val="both"/>
      </w:pPr>
      <w:r>
        <w:t>•</w:t>
      </w:r>
      <w:r>
        <w:tab/>
        <w:t>Gesundheitsförderungsmaßnahmen</w:t>
      </w:r>
    </w:p>
    <w:p w14:paraId="35A1E29A" w14:textId="77777777" w:rsidR="008D13C4" w:rsidRPr="00083796" w:rsidRDefault="008D13C4" w:rsidP="008D13C4">
      <w:pPr>
        <w:tabs>
          <w:tab w:val="left" w:pos="567"/>
        </w:tabs>
        <w:jc w:val="both"/>
        <w:rPr>
          <w:u w:val="single"/>
        </w:rPr>
      </w:pPr>
      <w:r w:rsidRPr="00083796">
        <w:rPr>
          <w:u w:val="single"/>
        </w:rPr>
        <w:lastRenderedPageBreak/>
        <w:t>7.</w:t>
      </w:r>
      <w:r w:rsidRPr="00083796">
        <w:rPr>
          <w:u w:val="single"/>
        </w:rPr>
        <w:tab/>
        <w:t>Was können Betroffene zum BEM beitragen?</w:t>
      </w:r>
    </w:p>
    <w:p w14:paraId="1E7EFC79" w14:textId="77777777" w:rsidR="008D13C4" w:rsidRDefault="008D13C4" w:rsidP="008D13C4">
      <w:pPr>
        <w:tabs>
          <w:tab w:val="left" w:pos="567"/>
        </w:tabs>
        <w:jc w:val="both"/>
      </w:pPr>
      <w:r>
        <w:t>Für den Erfolg des BEM ist die Entscheidung der jeweils Betroffenen und deren aktive Mitarbeit unerlässlich.</w:t>
      </w:r>
    </w:p>
    <w:p w14:paraId="08A86F39" w14:textId="77777777" w:rsidR="008D13C4" w:rsidRPr="00EA4C3D" w:rsidRDefault="008D13C4" w:rsidP="008D13C4">
      <w:pPr>
        <w:tabs>
          <w:tab w:val="left" w:pos="567"/>
        </w:tabs>
        <w:jc w:val="both"/>
        <w:rPr>
          <w:u w:val="single"/>
        </w:rPr>
      </w:pPr>
      <w:r w:rsidRPr="00EA4C3D">
        <w:rPr>
          <w:u w:val="single"/>
        </w:rPr>
        <w:t>8.</w:t>
      </w:r>
      <w:r w:rsidRPr="00EA4C3D">
        <w:rPr>
          <w:u w:val="single"/>
        </w:rPr>
        <w:tab/>
        <w:t>Wie lange werden die Maßnahmen durchgeführt?</w:t>
      </w:r>
    </w:p>
    <w:p w14:paraId="40BF9933" w14:textId="77777777" w:rsidR="008D13C4" w:rsidRDefault="008D13C4" w:rsidP="008D13C4">
      <w:pPr>
        <w:tabs>
          <w:tab w:val="left" w:pos="567"/>
        </w:tabs>
        <w:jc w:val="both"/>
      </w:pPr>
      <w:r>
        <w:t>Die Dauer der Maßnahmen ist von der Art der Beeinträchtigung abhängig. In regelmäßigen Abständen wird das BEM-Team den Erfolg von Eingliederungsmaßnahmen begleiten.</w:t>
      </w:r>
    </w:p>
    <w:p w14:paraId="11651BE9" w14:textId="77777777" w:rsidR="008D13C4" w:rsidRPr="00B97599" w:rsidRDefault="008D13C4" w:rsidP="00B97599">
      <w:pPr>
        <w:tabs>
          <w:tab w:val="left" w:pos="567"/>
        </w:tabs>
        <w:ind w:left="567" w:hanging="567"/>
        <w:jc w:val="both"/>
        <w:rPr>
          <w:u w:val="single"/>
        </w:rPr>
      </w:pPr>
      <w:r w:rsidRPr="00B97599">
        <w:rPr>
          <w:u w:val="single"/>
        </w:rPr>
        <w:t>9.</w:t>
      </w:r>
      <w:r w:rsidRPr="00B97599">
        <w:rPr>
          <w:u w:val="single"/>
        </w:rPr>
        <w:tab/>
        <w:t>Erfolgen die erforderlichen Untersuchungen ausschließlich beim betriebsärztlichen Dienst?</w:t>
      </w:r>
    </w:p>
    <w:p w14:paraId="6EEC8013" w14:textId="2BC20437" w:rsidR="008D13C4" w:rsidRDefault="008D13C4" w:rsidP="008D13C4">
      <w:pPr>
        <w:tabs>
          <w:tab w:val="left" w:pos="567"/>
        </w:tabs>
        <w:jc w:val="both"/>
      </w:pPr>
      <w:r>
        <w:t xml:space="preserve">Nein, die Betroffenen können auch </w:t>
      </w:r>
      <w:r w:rsidR="00B97599">
        <w:t xml:space="preserve">ihre Hausärztin / </w:t>
      </w:r>
      <w:r>
        <w:t xml:space="preserve">ihren Hausarzt oder </w:t>
      </w:r>
      <w:r w:rsidR="00B97599">
        <w:t xml:space="preserve">eine Fachärztin / </w:t>
      </w:r>
      <w:r>
        <w:t>einen Facharzt ihres Vertrauens einbeziehen. Es empfiehlt sich zuvor ggf. die Kostenregelung zu klären.</w:t>
      </w:r>
    </w:p>
    <w:p w14:paraId="01FA4F38" w14:textId="77777777" w:rsidR="008D13C4" w:rsidRPr="00B97599" w:rsidRDefault="008D13C4" w:rsidP="008D13C4">
      <w:pPr>
        <w:tabs>
          <w:tab w:val="left" w:pos="567"/>
        </w:tabs>
        <w:jc w:val="both"/>
        <w:rPr>
          <w:u w:val="single"/>
        </w:rPr>
      </w:pPr>
      <w:r w:rsidRPr="00B97599">
        <w:rPr>
          <w:u w:val="single"/>
        </w:rPr>
        <w:t>10.</w:t>
      </w:r>
      <w:r w:rsidRPr="00B97599">
        <w:rPr>
          <w:u w:val="single"/>
        </w:rPr>
        <w:tab/>
        <w:t>Wie werden persönliche Informationen behandelt?</w:t>
      </w:r>
    </w:p>
    <w:p w14:paraId="7ABDC3A0" w14:textId="2101AD9D" w:rsidR="008D13C4" w:rsidRDefault="008D13C4" w:rsidP="008D13C4">
      <w:pPr>
        <w:tabs>
          <w:tab w:val="left" w:pos="567"/>
        </w:tabs>
        <w:jc w:val="both"/>
      </w:pPr>
      <w:r>
        <w:t>Alle Beteiligten sind verpflichtet über die im BEM erlangten Informationen Stillschweigen zu bewahren. Hierbei handelt es sich um eine streng vertrauliche Maßnahme</w:t>
      </w:r>
      <w:r w:rsidR="00B97599">
        <w:t xml:space="preserve"> (vgl. Nr. 3).</w:t>
      </w:r>
    </w:p>
    <w:p w14:paraId="2A007698" w14:textId="6ED26CB3" w:rsidR="00B97599" w:rsidRDefault="00B97599" w:rsidP="008D13C4">
      <w:pPr>
        <w:tabs>
          <w:tab w:val="left" w:pos="567"/>
        </w:tabs>
        <w:jc w:val="both"/>
      </w:pPr>
      <w:r w:rsidRPr="00B97599">
        <w:rPr>
          <w:iCs/>
        </w:rPr>
        <w:t>Der gesamte Schriftwechsel wird getrennt von der Personalgrundakte der Mitarbeiterin / des Mitarbeitenden in einer eigenen „Personalteilakte-BEM“ aufbewahrt. Liegen ein Jahr nach Beendigung der Maßnahmen keine erneuten Arbeitsunfähigkeiten von mehr als 6 Wochen vor, werden die gesamten Unterlagen zu diesem Vorgang nach drei Jahren von Amts wegen entnommen und vernichtet.</w:t>
      </w:r>
    </w:p>
    <w:p w14:paraId="5D06B861" w14:textId="04AED346" w:rsidR="008D13C4" w:rsidRPr="00E96F86" w:rsidRDefault="008D13C4" w:rsidP="00E96F86">
      <w:pPr>
        <w:tabs>
          <w:tab w:val="left" w:pos="567"/>
        </w:tabs>
        <w:ind w:left="567" w:hanging="567"/>
        <w:jc w:val="both"/>
        <w:rPr>
          <w:u w:val="single"/>
        </w:rPr>
      </w:pPr>
      <w:r w:rsidRPr="00E96F86">
        <w:rPr>
          <w:u w:val="single"/>
        </w:rPr>
        <w:t>11.</w:t>
      </w:r>
      <w:r w:rsidRPr="00E96F86">
        <w:rPr>
          <w:u w:val="single"/>
        </w:rPr>
        <w:tab/>
        <w:t>Was ist, wenn die Betroffenen nicht über ihre Erkrankungen oder deren Ursachen</w:t>
      </w:r>
      <w:r w:rsidR="00E96F86">
        <w:rPr>
          <w:u w:val="single"/>
        </w:rPr>
        <w:br/>
      </w:r>
      <w:r w:rsidRPr="00E96F86">
        <w:rPr>
          <w:u w:val="single"/>
        </w:rPr>
        <w:t>sprechen wollen?</w:t>
      </w:r>
    </w:p>
    <w:p w14:paraId="65DC3754" w14:textId="77777777" w:rsidR="008D13C4" w:rsidRDefault="008D13C4" w:rsidP="008D13C4">
      <w:pPr>
        <w:tabs>
          <w:tab w:val="left" w:pos="567"/>
        </w:tabs>
        <w:jc w:val="both"/>
      </w:pPr>
      <w:r>
        <w:t>Die Betroffenen sind nicht verpflichtet, Angaben zu ihrer gesundheitlichen Beeinträchtigung, ihrer Erkrankung oder zu deren Ursachen zu machen.</w:t>
      </w:r>
    </w:p>
    <w:p w14:paraId="4C438667" w14:textId="77777777" w:rsidR="008D13C4" w:rsidRPr="00E96F86" w:rsidRDefault="008D13C4" w:rsidP="008D13C4">
      <w:pPr>
        <w:tabs>
          <w:tab w:val="left" w:pos="567"/>
        </w:tabs>
        <w:jc w:val="both"/>
        <w:rPr>
          <w:u w:val="single"/>
        </w:rPr>
      </w:pPr>
      <w:r w:rsidRPr="00E96F86">
        <w:rPr>
          <w:u w:val="single"/>
        </w:rPr>
        <w:t>12.</w:t>
      </w:r>
      <w:r w:rsidRPr="00E96F86">
        <w:rPr>
          <w:u w:val="single"/>
        </w:rPr>
        <w:tab/>
        <w:t xml:space="preserve">Sind die Betroffenen verpflichtet am BEM teilzunehmen? </w:t>
      </w:r>
    </w:p>
    <w:p w14:paraId="481D5E22" w14:textId="39293CDB" w:rsidR="00A97AA9" w:rsidRPr="00E01799" w:rsidRDefault="008D13C4" w:rsidP="00E01799">
      <w:pPr>
        <w:tabs>
          <w:tab w:val="left" w:pos="567"/>
        </w:tabs>
        <w:jc w:val="both"/>
      </w:pPr>
      <w:r>
        <w:t>Nein, die Teilnahmen an betrieblichen Eingliederungsmaßnahmen ist freiwillig.</w:t>
      </w:r>
    </w:p>
    <w:sectPr w:rsidR="00A97AA9" w:rsidRPr="00E01799" w:rsidSect="005B79EC">
      <w:headerReference w:type="even" r:id="rId8"/>
      <w:headerReference w:type="default" r:id="rId9"/>
      <w:headerReference w:type="first" r:id="rId10"/>
      <w:footerReference w:type="first" r:id="rId11"/>
      <w:footnotePr>
        <w:numRestart w:val="eachSect"/>
      </w:footnotePr>
      <w:type w:val="continuous"/>
      <w:pgSz w:w="11907" w:h="16840" w:code="9"/>
      <w:pgMar w:top="1406" w:right="1134" w:bottom="567" w:left="1701" w:header="567" w:footer="612"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9C6C" w14:textId="77777777" w:rsidR="003968BE" w:rsidRDefault="003968BE">
      <w:pPr>
        <w:spacing w:after="0"/>
      </w:pPr>
      <w:r>
        <w:separator/>
      </w:r>
    </w:p>
  </w:endnote>
  <w:endnote w:type="continuationSeparator" w:id="0">
    <w:p w14:paraId="32B16A7C" w14:textId="77777777" w:rsidR="003968BE" w:rsidRDefault="00396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w:altName w:val="Calibri"/>
    <w:charset w:val="00"/>
    <w:family w:val="swiss"/>
    <w:pitch w:val="variable"/>
    <w:sig w:usb0="8000002F" w:usb1="10000048"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297B" w14:textId="79165D6D" w:rsidR="002353BA" w:rsidRPr="00C96599" w:rsidRDefault="00C96599" w:rsidP="00C96599">
    <w:pPr>
      <w:tabs>
        <w:tab w:val="left" w:pos="4779"/>
      </w:tabs>
      <w:spacing w:after="0"/>
      <w:jc w:val="right"/>
      <w:rPr>
        <w:sz w:val="12"/>
        <w:szCs w:val="12"/>
      </w:rPr>
    </w:pPr>
    <w:r w:rsidRPr="00C96599">
      <w:rPr>
        <w:sz w:val="12"/>
        <w:szCs w:val="12"/>
      </w:rPr>
      <w:t>EOK Karlsruhe – 2023-06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0FD9" w14:textId="77777777" w:rsidR="003968BE" w:rsidRDefault="003968BE">
      <w:pPr>
        <w:spacing w:after="0"/>
      </w:pPr>
      <w:r>
        <w:separator/>
      </w:r>
    </w:p>
  </w:footnote>
  <w:footnote w:type="continuationSeparator" w:id="0">
    <w:p w14:paraId="2BFDFE60" w14:textId="77777777" w:rsidR="003968BE" w:rsidRDefault="003968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8D3E" w14:textId="77777777" w:rsidR="002353BA" w:rsidRDefault="002353BA">
    <w:pPr>
      <w:pStyle w:val="Kopfzeile"/>
      <w:tabs>
        <w:tab w:val="clear" w:pos="9214"/>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541171248"/>
      <w:docPartObj>
        <w:docPartGallery w:val="Page Numbers (Top of Page)"/>
        <w:docPartUnique/>
      </w:docPartObj>
    </w:sdtPr>
    <w:sdtEndPr/>
    <w:sdtContent>
      <w:p w14:paraId="31848025" w14:textId="183C3A67" w:rsidR="00E96F86" w:rsidRPr="00E96F86" w:rsidRDefault="00E96F86">
        <w:pPr>
          <w:pStyle w:val="Kopfzeile"/>
          <w:jc w:val="center"/>
          <w:rPr>
            <w:rFonts w:ascii="Arial" w:hAnsi="Arial" w:cs="Arial"/>
            <w:sz w:val="18"/>
            <w:szCs w:val="18"/>
          </w:rPr>
        </w:pPr>
        <w:r w:rsidRPr="00E96F86">
          <w:rPr>
            <w:rFonts w:ascii="Arial" w:hAnsi="Arial" w:cs="Arial"/>
            <w:sz w:val="18"/>
            <w:szCs w:val="18"/>
          </w:rPr>
          <w:t xml:space="preserve">Seite </w:t>
        </w:r>
        <w:r w:rsidRPr="00E96F86">
          <w:rPr>
            <w:rFonts w:ascii="Arial" w:hAnsi="Arial" w:cs="Arial"/>
            <w:sz w:val="18"/>
            <w:szCs w:val="18"/>
          </w:rPr>
          <w:fldChar w:fldCharType="begin"/>
        </w:r>
        <w:r w:rsidRPr="00E96F86">
          <w:rPr>
            <w:rFonts w:ascii="Arial" w:hAnsi="Arial" w:cs="Arial"/>
            <w:sz w:val="18"/>
            <w:szCs w:val="18"/>
          </w:rPr>
          <w:instrText>PAGE   \* MERGEFORMAT</w:instrText>
        </w:r>
        <w:r w:rsidRPr="00E96F86">
          <w:rPr>
            <w:rFonts w:ascii="Arial" w:hAnsi="Arial" w:cs="Arial"/>
            <w:sz w:val="18"/>
            <w:szCs w:val="18"/>
          </w:rPr>
          <w:fldChar w:fldCharType="separate"/>
        </w:r>
        <w:r w:rsidRPr="00E96F86">
          <w:rPr>
            <w:rFonts w:ascii="Arial" w:hAnsi="Arial" w:cs="Arial"/>
            <w:sz w:val="18"/>
            <w:szCs w:val="18"/>
          </w:rPr>
          <w:t>2</w:t>
        </w:r>
        <w:r w:rsidRPr="00E96F86">
          <w:rPr>
            <w:rFonts w:ascii="Arial" w:hAnsi="Arial" w:cs="Arial"/>
            <w:sz w:val="18"/>
            <w:szCs w:val="18"/>
          </w:rPr>
          <w:fldChar w:fldCharType="end"/>
        </w:r>
        <w:r w:rsidRPr="00E96F86">
          <w:rPr>
            <w:rFonts w:ascii="Arial" w:hAnsi="Arial" w:cs="Arial"/>
            <w:sz w:val="18"/>
            <w:szCs w:val="18"/>
          </w:rPr>
          <w:t xml:space="preserve"> von 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30F8" w14:textId="45532DA6" w:rsidR="00E96F86" w:rsidRPr="00E96F86" w:rsidRDefault="00E96F86">
    <w:pPr>
      <w:pStyle w:val="Kopfzeile"/>
      <w:jc w:val="center"/>
      <w:rPr>
        <w:rFonts w:ascii="Arial" w:hAnsi="Arial" w:cs="Arial"/>
        <w:sz w:val="18"/>
        <w:szCs w:val="18"/>
      </w:rPr>
    </w:pPr>
    <w:r w:rsidRPr="00E96F86">
      <w:rPr>
        <w:rFonts w:ascii="Arial" w:hAnsi="Arial" w:cs="Arial"/>
        <w:sz w:val="18"/>
        <w:szCs w:val="18"/>
      </w:rPr>
      <w:t xml:space="preserve">Seite </w:t>
    </w:r>
    <w:sdt>
      <w:sdtPr>
        <w:rPr>
          <w:rFonts w:ascii="Arial" w:hAnsi="Arial" w:cs="Arial"/>
          <w:sz w:val="18"/>
          <w:szCs w:val="18"/>
        </w:rPr>
        <w:id w:val="-1023783777"/>
        <w:docPartObj>
          <w:docPartGallery w:val="Page Numbers (Top of Page)"/>
          <w:docPartUnique/>
        </w:docPartObj>
      </w:sdtPr>
      <w:sdtEndPr/>
      <w:sdtContent>
        <w:r w:rsidRPr="00E96F86">
          <w:rPr>
            <w:rFonts w:ascii="Arial" w:hAnsi="Arial" w:cs="Arial"/>
            <w:sz w:val="18"/>
            <w:szCs w:val="18"/>
          </w:rPr>
          <w:fldChar w:fldCharType="begin"/>
        </w:r>
        <w:r w:rsidRPr="00E96F86">
          <w:rPr>
            <w:rFonts w:ascii="Arial" w:hAnsi="Arial" w:cs="Arial"/>
            <w:sz w:val="18"/>
            <w:szCs w:val="18"/>
          </w:rPr>
          <w:instrText>PAGE   \* MERGEFORMAT</w:instrText>
        </w:r>
        <w:r w:rsidRPr="00E96F86">
          <w:rPr>
            <w:rFonts w:ascii="Arial" w:hAnsi="Arial" w:cs="Arial"/>
            <w:sz w:val="18"/>
            <w:szCs w:val="18"/>
          </w:rPr>
          <w:fldChar w:fldCharType="separate"/>
        </w:r>
        <w:r w:rsidRPr="00E96F86">
          <w:rPr>
            <w:rFonts w:ascii="Arial" w:hAnsi="Arial" w:cs="Arial"/>
            <w:sz w:val="18"/>
            <w:szCs w:val="18"/>
          </w:rPr>
          <w:t>2</w:t>
        </w:r>
        <w:r w:rsidRPr="00E96F86">
          <w:rPr>
            <w:rFonts w:ascii="Arial" w:hAnsi="Arial" w:cs="Arial"/>
            <w:sz w:val="18"/>
            <w:szCs w:val="18"/>
          </w:rPr>
          <w:fldChar w:fldCharType="end"/>
        </w:r>
        <w:r w:rsidRPr="00E96F86">
          <w:rPr>
            <w:rFonts w:ascii="Arial" w:hAnsi="Arial" w:cs="Arial"/>
            <w:sz w:val="18"/>
            <w:szCs w:val="18"/>
          </w:rPr>
          <w:t xml:space="preserve"> von 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E8B92"/>
    <w:lvl w:ilvl="0">
      <w:start w:val="1"/>
      <w:numFmt w:val="decimal"/>
      <w:lvlText w:val="%1."/>
      <w:lvlJc w:val="left"/>
      <w:pPr>
        <w:tabs>
          <w:tab w:val="num" w:pos="1492"/>
        </w:tabs>
        <w:ind w:left="1492" w:hanging="360"/>
      </w:pPr>
    </w:lvl>
  </w:abstractNum>
  <w:abstractNum w:abstractNumId="1" w15:restartNumberingAfterBreak="0">
    <w:nsid w:val="0A8F3118"/>
    <w:multiLevelType w:val="singleLevel"/>
    <w:tmpl w:val="2BEA0B14"/>
    <w:lvl w:ilvl="0">
      <w:start w:val="1"/>
      <w:numFmt w:val="decimal"/>
      <w:lvlText w:val="(%1)"/>
      <w:lvlJc w:val="left"/>
      <w:pPr>
        <w:tabs>
          <w:tab w:val="num" w:pos="360"/>
        </w:tabs>
        <w:ind w:left="360" w:hanging="360"/>
      </w:pPr>
      <w:rPr>
        <w:rFonts w:hint="default"/>
      </w:rPr>
    </w:lvl>
  </w:abstractNum>
  <w:abstractNum w:abstractNumId="2" w15:restartNumberingAfterBreak="0">
    <w:nsid w:val="19DC34C9"/>
    <w:multiLevelType w:val="singleLevel"/>
    <w:tmpl w:val="770C9F1E"/>
    <w:lvl w:ilvl="0">
      <w:start w:val="5"/>
      <w:numFmt w:val="decimal"/>
      <w:lvlText w:val="%1)"/>
      <w:lvlJc w:val="left"/>
      <w:pPr>
        <w:tabs>
          <w:tab w:val="num" w:pos="360"/>
        </w:tabs>
        <w:ind w:left="360" w:hanging="360"/>
      </w:pPr>
      <w:rPr>
        <w:rFonts w:ascii="Helvetica" w:hAnsi="Helvetica" w:hint="default"/>
        <w:sz w:val="16"/>
      </w:rPr>
    </w:lvl>
  </w:abstractNum>
  <w:abstractNum w:abstractNumId="3"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D564EF9"/>
    <w:multiLevelType w:val="singleLevel"/>
    <w:tmpl w:val="EF52CCD2"/>
    <w:lvl w:ilvl="0">
      <w:start w:val="1"/>
      <w:numFmt w:val="decimal"/>
      <w:lvlText w:val="(%1)"/>
      <w:lvlJc w:val="left"/>
      <w:pPr>
        <w:tabs>
          <w:tab w:val="num" w:pos="360"/>
        </w:tabs>
        <w:ind w:left="360" w:hanging="360"/>
      </w:pPr>
      <w:rPr>
        <w:rFonts w:hint="default"/>
      </w:rPr>
    </w:lvl>
  </w:abstractNum>
  <w:abstractNum w:abstractNumId="5"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41984471">
    <w:abstractNumId w:val="0"/>
  </w:num>
  <w:num w:numId="2" w16cid:durableId="1457529536">
    <w:abstractNumId w:val="2"/>
  </w:num>
  <w:num w:numId="3" w16cid:durableId="2091151426">
    <w:abstractNumId w:val="4"/>
  </w:num>
  <w:num w:numId="4" w16cid:durableId="837966319">
    <w:abstractNumId w:val="1"/>
  </w:num>
  <w:num w:numId="5" w16cid:durableId="985164755">
    <w:abstractNumId w:val="5"/>
  </w:num>
  <w:num w:numId="6" w16cid:durableId="1814787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3cqJGt7Cw7KLv27NvVqfpkQ3GgXV/Mc2bUGbrjgSKzvGIOZ6OdwEycDK/vz9MtctpY8swNcVLLhF00hgmNBdA==" w:salt="zRkL8vL4sBQW03DEKPY8tA=="/>
  <w:defaultTabStop w:val="703"/>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83"/>
    <w:rsid w:val="00010F3B"/>
    <w:rsid w:val="00047AEA"/>
    <w:rsid w:val="00071E08"/>
    <w:rsid w:val="00083796"/>
    <w:rsid w:val="00136B21"/>
    <w:rsid w:val="001516C0"/>
    <w:rsid w:val="0018119B"/>
    <w:rsid w:val="00187465"/>
    <w:rsid w:val="001955A4"/>
    <w:rsid w:val="001B3280"/>
    <w:rsid w:val="001B54B7"/>
    <w:rsid w:val="00213E00"/>
    <w:rsid w:val="002353BA"/>
    <w:rsid w:val="00270237"/>
    <w:rsid w:val="002764AB"/>
    <w:rsid w:val="002F4981"/>
    <w:rsid w:val="002F7BC4"/>
    <w:rsid w:val="00320FC6"/>
    <w:rsid w:val="00350505"/>
    <w:rsid w:val="00354D83"/>
    <w:rsid w:val="00395004"/>
    <w:rsid w:val="003968BE"/>
    <w:rsid w:val="004069AD"/>
    <w:rsid w:val="00413F55"/>
    <w:rsid w:val="00426CB1"/>
    <w:rsid w:val="00452A7B"/>
    <w:rsid w:val="004760DD"/>
    <w:rsid w:val="004825A1"/>
    <w:rsid w:val="00490A0F"/>
    <w:rsid w:val="00492EA5"/>
    <w:rsid w:val="004B6284"/>
    <w:rsid w:val="004D4AC4"/>
    <w:rsid w:val="004D65CF"/>
    <w:rsid w:val="005013C5"/>
    <w:rsid w:val="00504E5F"/>
    <w:rsid w:val="00505056"/>
    <w:rsid w:val="005366C4"/>
    <w:rsid w:val="005414A1"/>
    <w:rsid w:val="00541EA9"/>
    <w:rsid w:val="00574C96"/>
    <w:rsid w:val="005814D1"/>
    <w:rsid w:val="005907D1"/>
    <w:rsid w:val="005B79EC"/>
    <w:rsid w:val="005E268C"/>
    <w:rsid w:val="00671571"/>
    <w:rsid w:val="00697158"/>
    <w:rsid w:val="006B039A"/>
    <w:rsid w:val="006C7469"/>
    <w:rsid w:val="006E01B9"/>
    <w:rsid w:val="006E2016"/>
    <w:rsid w:val="006F317D"/>
    <w:rsid w:val="006F4FA8"/>
    <w:rsid w:val="00720A67"/>
    <w:rsid w:val="00730E38"/>
    <w:rsid w:val="00745FB4"/>
    <w:rsid w:val="00754853"/>
    <w:rsid w:val="00785524"/>
    <w:rsid w:val="007D46C2"/>
    <w:rsid w:val="008574FF"/>
    <w:rsid w:val="00857DFD"/>
    <w:rsid w:val="0088093D"/>
    <w:rsid w:val="008957FC"/>
    <w:rsid w:val="00897A9E"/>
    <w:rsid w:val="008D13C4"/>
    <w:rsid w:val="008D27A3"/>
    <w:rsid w:val="008D2C0A"/>
    <w:rsid w:val="00910C62"/>
    <w:rsid w:val="00915FD9"/>
    <w:rsid w:val="00933761"/>
    <w:rsid w:val="00933837"/>
    <w:rsid w:val="00940E43"/>
    <w:rsid w:val="00972703"/>
    <w:rsid w:val="00996515"/>
    <w:rsid w:val="009C080B"/>
    <w:rsid w:val="00A104D1"/>
    <w:rsid w:val="00A10D5D"/>
    <w:rsid w:val="00A16DFE"/>
    <w:rsid w:val="00A32B9A"/>
    <w:rsid w:val="00A5420C"/>
    <w:rsid w:val="00A903BE"/>
    <w:rsid w:val="00A97AA9"/>
    <w:rsid w:val="00AC206C"/>
    <w:rsid w:val="00AC629A"/>
    <w:rsid w:val="00AD328B"/>
    <w:rsid w:val="00AD4D55"/>
    <w:rsid w:val="00AF3E31"/>
    <w:rsid w:val="00B15627"/>
    <w:rsid w:val="00B22BCB"/>
    <w:rsid w:val="00B457D6"/>
    <w:rsid w:val="00B5246B"/>
    <w:rsid w:val="00B62A23"/>
    <w:rsid w:val="00B772A9"/>
    <w:rsid w:val="00B8153D"/>
    <w:rsid w:val="00B82A39"/>
    <w:rsid w:val="00B9132D"/>
    <w:rsid w:val="00B97599"/>
    <w:rsid w:val="00BB4F1E"/>
    <w:rsid w:val="00BB70FE"/>
    <w:rsid w:val="00BD6484"/>
    <w:rsid w:val="00BE0021"/>
    <w:rsid w:val="00BE3E6A"/>
    <w:rsid w:val="00C12D18"/>
    <w:rsid w:val="00C16F51"/>
    <w:rsid w:val="00C20E5A"/>
    <w:rsid w:val="00C422F5"/>
    <w:rsid w:val="00C61653"/>
    <w:rsid w:val="00C90821"/>
    <w:rsid w:val="00C96599"/>
    <w:rsid w:val="00CD3DB5"/>
    <w:rsid w:val="00D36FE8"/>
    <w:rsid w:val="00D76C39"/>
    <w:rsid w:val="00D8206A"/>
    <w:rsid w:val="00D90015"/>
    <w:rsid w:val="00DA6CDB"/>
    <w:rsid w:val="00DB4E10"/>
    <w:rsid w:val="00E01799"/>
    <w:rsid w:val="00E4732A"/>
    <w:rsid w:val="00E6230C"/>
    <w:rsid w:val="00E6461F"/>
    <w:rsid w:val="00E87C33"/>
    <w:rsid w:val="00E96F86"/>
    <w:rsid w:val="00E96FE9"/>
    <w:rsid w:val="00EA4C3D"/>
    <w:rsid w:val="00EF2A84"/>
    <w:rsid w:val="00EF51FE"/>
    <w:rsid w:val="00F02445"/>
    <w:rsid w:val="00F02B02"/>
    <w:rsid w:val="00F64FE1"/>
    <w:rsid w:val="00F7569C"/>
    <w:rsid w:val="00F923E1"/>
    <w:rsid w:val="00FE4B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A8B8E"/>
  <w15:docId w15:val="{8FC366F7-6DF7-4F0F-BC25-075ABED5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right" w:pos="9214"/>
      </w:tabs>
      <w:spacing w:after="240"/>
    </w:pPr>
    <w:rPr>
      <w:rFonts w:ascii="Arial" w:hAnsi="Arial"/>
      <w:kern w:val="16"/>
      <w:sz w:val="22"/>
    </w:rPr>
  </w:style>
  <w:style w:type="paragraph" w:styleId="berschrift1">
    <w:name w:val="heading 1"/>
    <w:basedOn w:val="Standard"/>
    <w:next w:val="Standard"/>
    <w:qFormat/>
    <w:pPr>
      <w:keepNext/>
      <w:jc w:val="center"/>
      <w:outlineLvl w:val="0"/>
    </w:pPr>
    <w:rPr>
      <w:b/>
      <w:spacing w:val="40"/>
      <w:sz w:val="28"/>
    </w:rPr>
  </w:style>
  <w:style w:type="paragraph" w:styleId="berschrift2">
    <w:name w:val="heading 2"/>
    <w:basedOn w:val="berschrift1"/>
    <w:next w:val="Standard"/>
    <w:qFormat/>
    <w:pPr>
      <w:outlineLvl w:val="1"/>
    </w:pPr>
    <w:rPr>
      <w:b w:val="0"/>
      <w:spacing w:val="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rvorhebungimText">
    <w:name w:val="Hervorhebung im Text"/>
    <w:rPr>
      <w:rFonts w:ascii="Helvetica" w:hAnsi="Helvetica"/>
      <w:i/>
      <w:sz w:val="22"/>
    </w:rPr>
  </w:style>
  <w:style w:type="character" w:customStyle="1" w:styleId="starkeHervorhebungimText">
    <w:name w:val="starke Hervorhebung im Text"/>
    <w:rPr>
      <w:rFonts w:ascii="Helvetica" w:hAnsi="Helvetica"/>
      <w:b/>
      <w:sz w:val="22"/>
    </w:rPr>
  </w:style>
  <w:style w:type="character" w:customStyle="1" w:styleId="geschtzterTextverborgen">
    <w:name w:val="geschützter Text (verborgen)"/>
    <w:rPr>
      <w:rFonts w:ascii="Helvetica" w:hAnsi="Helvetica"/>
      <w:vanish/>
      <w:sz w:val="22"/>
    </w:rPr>
  </w:style>
  <w:style w:type="character" w:customStyle="1" w:styleId="HochstellungimText">
    <w:name w:val="Hochstellung im Text"/>
    <w:rPr>
      <w:rFonts w:ascii="Helvetica" w:hAnsi="Helvetica"/>
      <w:position w:val="6"/>
      <w:sz w:val="16"/>
    </w:rPr>
  </w:style>
  <w:style w:type="character" w:customStyle="1" w:styleId="TiefstellungimText">
    <w:name w:val="Tiefstellung im Text"/>
    <w:rPr>
      <w:rFonts w:ascii="Helvetica" w:hAnsi="Helvetica"/>
      <w:position w:val="-6"/>
      <w:sz w:val="16"/>
    </w:rPr>
  </w:style>
  <w:style w:type="character" w:customStyle="1" w:styleId="fett">
    <w:name w:val="fett"/>
    <w:rPr>
      <w:rFonts w:ascii="Helvetica" w:hAnsi="Helvetica"/>
      <w:b/>
      <w:sz w:val="22"/>
    </w:rPr>
  </w:style>
  <w:style w:type="character" w:customStyle="1" w:styleId="kursiv">
    <w:name w:val="kursiv"/>
    <w:rPr>
      <w:rFonts w:ascii="Helvetica" w:hAnsi="Helvetica"/>
      <w:i/>
      <w:sz w:val="22"/>
    </w:rPr>
  </w:style>
  <w:style w:type="character" w:customStyle="1" w:styleId="fettunterstrichen">
    <w:name w:val="fett unterstrichen"/>
    <w:rPr>
      <w:rFonts w:ascii="Helvetica" w:hAnsi="Helvetica"/>
      <w:b/>
      <w:sz w:val="22"/>
      <w:u w:val="single"/>
    </w:rPr>
  </w:style>
  <w:style w:type="character" w:styleId="Funotenzeichen">
    <w:name w:val="footnote reference"/>
    <w:semiHidden/>
    <w:rPr>
      <w:rFonts w:ascii="Helvetica" w:hAnsi="Helvetica"/>
      <w:position w:val="6"/>
      <w:sz w:val="16"/>
    </w:rPr>
  </w:style>
  <w:style w:type="character" w:customStyle="1" w:styleId="unterstrichen">
    <w:name w:val="unterstrichen"/>
    <w:rPr>
      <w:rFonts w:ascii="Helvetica" w:hAnsi="Helvetica"/>
      <w:sz w:val="22"/>
      <w:u w:val="single"/>
    </w:rPr>
  </w:style>
  <w:style w:type="character" w:styleId="Kommentarzeichen">
    <w:name w:val="annotation reference"/>
    <w:semiHidden/>
    <w:rPr>
      <w:rFonts w:ascii="Helvetica" w:hAnsi="Helvetica"/>
      <w:sz w:val="22"/>
    </w:rPr>
  </w:style>
  <w:style w:type="character" w:customStyle="1" w:styleId="LineDraw">
    <w:name w:val="Line Draw"/>
    <w:rPr>
      <w:rFonts w:ascii="Helvetica" w:hAnsi="Helvetica"/>
      <w:i/>
      <w:sz w:val="22"/>
      <w:u w:val="single"/>
    </w:rPr>
  </w:style>
  <w:style w:type="paragraph" w:customStyle="1" w:styleId="KastenabsatzLinePrinter">
    <w:name w:val="Kastenabsatz LinePrinter"/>
    <w:pPr>
      <w:spacing w:after="240"/>
      <w:ind w:left="794"/>
    </w:pPr>
    <w:rPr>
      <w:rFonts w:ascii="Courier" w:hAnsi="Courier"/>
      <w:sz w:val="17"/>
    </w:rPr>
  </w:style>
  <w:style w:type="paragraph" w:customStyle="1" w:styleId="KastenabsatzCourier">
    <w:name w:val="Kastenabsatz Courier"/>
    <w:pPr>
      <w:spacing w:after="240"/>
      <w:ind w:left="794"/>
    </w:pPr>
    <w:rPr>
      <w:rFonts w:ascii="Courier" w:hAnsi="Courier"/>
      <w:sz w:val="24"/>
    </w:rPr>
  </w:style>
  <w:style w:type="paragraph" w:customStyle="1" w:styleId="Einrckungklein1Stufe">
    <w:name w:val="Einrückung klein 1. Stufe"/>
    <w:pPr>
      <w:tabs>
        <w:tab w:val="left" w:pos="500"/>
      </w:tabs>
      <w:spacing w:after="240" w:line="240" w:lineRule="exact"/>
      <w:ind w:left="500" w:hanging="500"/>
    </w:pPr>
    <w:rPr>
      <w:rFonts w:ascii="Helvetica" w:hAnsi="Helvetica"/>
      <w:sz w:val="22"/>
    </w:rPr>
  </w:style>
  <w:style w:type="paragraph" w:customStyle="1" w:styleId="Einrckungklein2Stufe">
    <w:name w:val="Einrückung klein 2. Stufe"/>
    <w:pPr>
      <w:tabs>
        <w:tab w:val="left" w:pos="975"/>
      </w:tabs>
      <w:spacing w:after="240" w:line="240" w:lineRule="exact"/>
      <w:ind w:left="975" w:hanging="500"/>
    </w:pPr>
    <w:rPr>
      <w:rFonts w:ascii="Helvetica" w:hAnsi="Helvetica"/>
      <w:sz w:val="22"/>
    </w:rPr>
  </w:style>
  <w:style w:type="paragraph" w:customStyle="1" w:styleId="Einrckunggro">
    <w:name w:val="Einrückung groß"/>
    <w:pPr>
      <w:tabs>
        <w:tab w:val="left" w:pos="975"/>
      </w:tabs>
      <w:spacing w:after="240" w:line="240" w:lineRule="exact"/>
      <w:ind w:left="975" w:hanging="975"/>
    </w:pPr>
    <w:rPr>
      <w:rFonts w:ascii="Helvetica" w:hAnsi="Helvetica"/>
      <w:sz w:val="22"/>
    </w:rPr>
  </w:style>
  <w:style w:type="paragraph" w:customStyle="1" w:styleId="Endeabstand0">
    <w:name w:val="Endeabstand 0"/>
    <w:pPr>
      <w:tabs>
        <w:tab w:val="right" w:pos="9214"/>
      </w:tabs>
      <w:spacing w:line="240" w:lineRule="exact"/>
    </w:pPr>
    <w:rPr>
      <w:rFonts w:ascii="Helvetica" w:hAnsi="Helvetica"/>
      <w:sz w:val="22"/>
    </w:rPr>
  </w:style>
  <w:style w:type="paragraph" w:customStyle="1" w:styleId="Einrckung3Stufe">
    <w:name w:val="Einrückung 3. Stufe"/>
    <w:aliases w:val="E3"/>
    <w:basedOn w:val="E1"/>
    <w:pPr>
      <w:ind w:left="1276"/>
    </w:pPr>
  </w:style>
  <w:style w:type="paragraph" w:customStyle="1" w:styleId="gespeichertbei-Hinweis">
    <w:name w:val="&quot;gespeichert bei&quot;-Hinweis"/>
    <w:pPr>
      <w:spacing w:line="240" w:lineRule="exact"/>
    </w:pPr>
    <w:rPr>
      <w:rFonts w:ascii="Courier" w:hAnsi="Courier"/>
      <w:sz w:val="22"/>
    </w:rPr>
  </w:style>
  <w:style w:type="paragraph" w:customStyle="1" w:styleId="FuzeilefrFormulare">
    <w:name w:val="Fußzeile für Formulare"/>
    <w:pPr>
      <w:ind w:left="851" w:right="851"/>
      <w:jc w:val="center"/>
    </w:pPr>
    <w:rPr>
      <w:rFonts w:ascii="Courier" w:hAnsi="Courier"/>
      <w:sz w:val="18"/>
    </w:rPr>
  </w:style>
  <w:style w:type="paragraph" w:customStyle="1" w:styleId="Formular-Titel">
    <w:name w:val="Formular-Titel"/>
    <w:pPr>
      <w:keepNext/>
      <w:keepLines/>
      <w:tabs>
        <w:tab w:val="left" w:pos="1928"/>
        <w:tab w:val="right" w:pos="9214"/>
      </w:tabs>
      <w:spacing w:after="240" w:line="240" w:lineRule="exact"/>
      <w:jc w:val="center"/>
    </w:pPr>
    <w:rPr>
      <w:rFonts w:ascii="Helvetica" w:hAnsi="Helvetica"/>
      <w:b/>
      <w:sz w:val="28"/>
    </w:rPr>
  </w:style>
  <w:style w:type="paragraph" w:styleId="Kommentartext">
    <w:name w:val="annotation text"/>
    <w:basedOn w:val="Standard"/>
    <w:semiHidden/>
    <w:pPr>
      <w:keepNext/>
      <w:pBdr>
        <w:top w:val="double" w:sz="6" w:space="0" w:color="000000"/>
        <w:left w:val="double" w:sz="6" w:space="0" w:color="000000"/>
      </w:pBdr>
      <w:spacing w:after="0"/>
    </w:pPr>
    <w:rPr>
      <w:b/>
      <w:sz w:val="28"/>
      <w:u w:val="single"/>
    </w:rPr>
  </w:style>
  <w:style w:type="paragraph" w:styleId="Kopfzeile">
    <w:name w:val="header"/>
    <w:basedOn w:val="StandardMyriad"/>
    <w:link w:val="KopfzeileZchn"/>
    <w:uiPriority w:val="99"/>
    <w:pPr>
      <w:spacing w:before="425" w:after="0"/>
    </w:pPr>
    <w:rPr>
      <w:sz w:val="34"/>
    </w:rPr>
  </w:style>
  <w:style w:type="character" w:styleId="Endnotenzeichen">
    <w:name w:val="endnote reference"/>
    <w:semiHidden/>
    <w:rPr>
      <w:vertAlign w:val="superscript"/>
    </w:rPr>
  </w:style>
  <w:style w:type="paragraph" w:styleId="Fuzeile">
    <w:name w:val="footer"/>
    <w:basedOn w:val="StandardMyriad"/>
    <w:pPr>
      <w:spacing w:after="0"/>
    </w:pPr>
    <w:rPr>
      <w:sz w:val="16"/>
    </w:rPr>
  </w:style>
  <w:style w:type="paragraph" w:styleId="Funotentext">
    <w:name w:val="footnote text"/>
    <w:basedOn w:val="Standard"/>
    <w:semiHidden/>
    <w:rPr>
      <w:sz w:val="20"/>
    </w:rPr>
  </w:style>
  <w:style w:type="paragraph" w:customStyle="1" w:styleId="Unterzeichner">
    <w:name w:val="Unterzeichner"/>
    <w:basedOn w:val="Standard"/>
    <w:next w:val="Standard"/>
    <w:pPr>
      <w:tabs>
        <w:tab w:val="clear" w:pos="9214"/>
        <w:tab w:val="left" w:pos="6237"/>
      </w:tabs>
    </w:pPr>
  </w:style>
  <w:style w:type="paragraph" w:customStyle="1" w:styleId="Anschrift">
    <w:name w:val="Anschrift"/>
    <w:basedOn w:val="Standard"/>
    <w:next w:val="Anschriftfortsetzung"/>
    <w:pPr>
      <w:tabs>
        <w:tab w:val="clear" w:pos="9214"/>
        <w:tab w:val="right" w:pos="709"/>
        <w:tab w:val="left" w:pos="851"/>
      </w:tabs>
      <w:spacing w:before="360" w:after="0"/>
      <w:ind w:left="851" w:hanging="851"/>
    </w:pPr>
  </w:style>
  <w:style w:type="paragraph" w:customStyle="1" w:styleId="Absenderangaben">
    <w:name w:val="Absenderangaben"/>
    <w:basedOn w:val="StandardMyriad"/>
    <w:pPr>
      <w:tabs>
        <w:tab w:val="clear" w:pos="9214"/>
        <w:tab w:val="left" w:pos="851"/>
      </w:tabs>
      <w:spacing w:after="0"/>
    </w:pPr>
    <w:rPr>
      <w:sz w:val="17"/>
    </w:rPr>
  </w:style>
  <w:style w:type="paragraph" w:customStyle="1" w:styleId="Anschriftfortsetzung">
    <w:name w:val="Anschriftfortsetzung"/>
    <w:basedOn w:val="Standard"/>
    <w:pPr>
      <w:tabs>
        <w:tab w:val="clear" w:pos="9214"/>
      </w:tabs>
      <w:spacing w:after="0"/>
      <w:ind w:left="851"/>
    </w:pPr>
  </w:style>
  <w:style w:type="paragraph" w:customStyle="1" w:styleId="Flietextglied">
    <w:name w:val="Fließtextglied"/>
    <w:basedOn w:val="Standard"/>
    <w:next w:val="Standard"/>
    <w:pPr>
      <w:tabs>
        <w:tab w:val="clear" w:pos="9214"/>
        <w:tab w:val="right" w:pos="-142"/>
        <w:tab w:val="left" w:pos="0"/>
      </w:tabs>
      <w:ind w:hanging="851"/>
    </w:pPr>
  </w:style>
  <w:style w:type="paragraph" w:customStyle="1" w:styleId="Nachricht">
    <w:name w:val="Nachricht"/>
    <w:basedOn w:val="Standard"/>
    <w:next w:val="Standard"/>
    <w:pPr>
      <w:tabs>
        <w:tab w:val="clear" w:pos="9214"/>
        <w:tab w:val="right" w:pos="-142"/>
        <w:tab w:val="left" w:pos="0"/>
        <w:tab w:val="left" w:pos="4536"/>
      </w:tabs>
      <w:ind w:left="4536" w:hanging="5387"/>
    </w:pPr>
  </w:style>
  <w:style w:type="character" w:customStyle="1" w:styleId="Nummersichtbar">
    <w:name w:val="Nummer sichtbar"/>
    <w:basedOn w:val="Absatz-Standardschriftart"/>
  </w:style>
  <w:style w:type="character" w:customStyle="1" w:styleId="Nummerunsichtbar">
    <w:name w:val="Nummer unsichtbar"/>
    <w:rPr>
      <w:vanish/>
    </w:rPr>
  </w:style>
  <w:style w:type="character" w:customStyle="1" w:styleId="Nummerzudrucken">
    <w:name w:val="Nummer zu drucken"/>
    <w:basedOn w:val="Nummersichtbar"/>
  </w:style>
  <w:style w:type="character" w:customStyle="1" w:styleId="SpeicherHinweis">
    <w:name w:val="SpeicherHinweis"/>
    <w:rPr>
      <w:rFonts w:ascii="Courier New" w:hAnsi="Courier New"/>
      <w:color w:val="auto"/>
      <w:spacing w:val="0"/>
      <w:position w:val="0"/>
      <w:sz w:val="16"/>
      <w:u w:val="none"/>
      <w:vertAlign w:val="baseline"/>
    </w:rPr>
  </w:style>
  <w:style w:type="paragraph" w:customStyle="1" w:styleId="Verteiler">
    <w:name w:val="Verteiler"/>
    <w:basedOn w:val="Standard"/>
    <w:next w:val="Standard"/>
    <w:pPr>
      <w:tabs>
        <w:tab w:val="clear" w:pos="9214"/>
        <w:tab w:val="right" w:pos="-142"/>
        <w:tab w:val="left" w:pos="0"/>
      </w:tabs>
      <w:ind w:hanging="851"/>
    </w:pPr>
  </w:style>
  <w:style w:type="character" w:styleId="Seitenzahl">
    <w:name w:val="page number"/>
    <w:basedOn w:val="Absatz-Standardschriftart"/>
  </w:style>
  <w:style w:type="paragraph" w:customStyle="1" w:styleId="KopfzeileSeite2ff">
    <w:name w:val="Kopfzeile Seite 2 ff"/>
    <w:basedOn w:val="Kopfzeile"/>
    <w:pPr>
      <w:tabs>
        <w:tab w:val="clear" w:pos="9214"/>
        <w:tab w:val="left" w:pos="6521"/>
      </w:tabs>
    </w:pPr>
    <w:rPr>
      <w:sz w:val="17"/>
    </w:rPr>
  </w:style>
  <w:style w:type="paragraph" w:customStyle="1" w:styleId="StandardohneAbstand">
    <w:name w:val="Standard ohne Abstand"/>
    <w:basedOn w:val="Standard"/>
    <w:pPr>
      <w:spacing w:after="0"/>
    </w:pPr>
  </w:style>
  <w:style w:type="paragraph" w:customStyle="1" w:styleId="E1">
    <w:name w:val="E1"/>
    <w:aliases w:val="Einrückung 1. Stufe"/>
    <w:basedOn w:val="Standard"/>
    <w:pPr>
      <w:tabs>
        <w:tab w:val="clear" w:pos="9214"/>
      </w:tabs>
      <w:ind w:left="425" w:hanging="425"/>
    </w:pPr>
  </w:style>
  <w:style w:type="paragraph" w:customStyle="1" w:styleId="E2">
    <w:name w:val="E2"/>
    <w:aliases w:val="Einrückung 2. Stufe"/>
    <w:basedOn w:val="E1"/>
    <w:pPr>
      <w:ind w:left="851"/>
    </w:pPr>
  </w:style>
  <w:style w:type="paragraph" w:customStyle="1" w:styleId="StandardMyriad">
    <w:name w:val="Standard Myriad"/>
    <w:basedOn w:val="Standard"/>
    <w:rPr>
      <w:rFonts w:ascii="Myriad" w:hAnsi="Myriad"/>
    </w:rPr>
  </w:style>
  <w:style w:type="paragraph" w:customStyle="1" w:styleId="Absenderangaben2">
    <w:name w:val="Absenderangaben2"/>
    <w:basedOn w:val="Absenderangaben"/>
    <w:pPr>
      <w:spacing w:before="80"/>
    </w:pPr>
  </w:style>
  <w:style w:type="paragraph" w:customStyle="1" w:styleId="DMinWorten">
    <w:name w:val="DMinWorten"/>
    <w:basedOn w:val="Standard"/>
    <w:next w:val="Standard"/>
    <w:pPr>
      <w:jc w:val="center"/>
    </w:pPr>
    <w:rPr>
      <w:u w:val="single"/>
    </w:rPr>
  </w:style>
  <w:style w:type="paragraph" w:styleId="Untertitel">
    <w:name w:val="Subtitle"/>
    <w:basedOn w:val="Standard"/>
    <w:qFormat/>
    <w:pPr>
      <w:spacing w:after="60"/>
      <w:jc w:val="center"/>
      <w:outlineLvl w:val="1"/>
    </w:pPr>
    <w:rPr>
      <w:sz w:val="24"/>
    </w:rPr>
  </w:style>
  <w:style w:type="paragraph" w:customStyle="1" w:styleId="Vertragspartner">
    <w:name w:val="Vertragspartner"/>
    <w:basedOn w:val="Standard"/>
    <w:pPr>
      <w:tabs>
        <w:tab w:val="clear" w:pos="9214"/>
        <w:tab w:val="left" w:pos="5670"/>
      </w:tabs>
    </w:pPr>
  </w:style>
  <w:style w:type="paragraph" w:styleId="Sprechblasentext">
    <w:name w:val="Balloon Text"/>
    <w:basedOn w:val="Standard"/>
    <w:semiHidden/>
    <w:rsid w:val="00490A0F"/>
    <w:rPr>
      <w:rFonts w:ascii="Tahoma" w:hAnsi="Tahoma" w:cs="Tahoma"/>
      <w:sz w:val="16"/>
      <w:szCs w:val="16"/>
    </w:rPr>
  </w:style>
  <w:style w:type="paragraph" w:styleId="Endnotentext">
    <w:name w:val="endnote text"/>
    <w:basedOn w:val="Standard"/>
    <w:link w:val="EndnotentextZchn"/>
    <w:semiHidden/>
    <w:rsid w:val="00730E38"/>
    <w:rPr>
      <w:sz w:val="20"/>
    </w:rPr>
  </w:style>
  <w:style w:type="paragraph" w:styleId="Dokumentstruktur">
    <w:name w:val="Document Map"/>
    <w:basedOn w:val="Standard"/>
    <w:semiHidden/>
    <w:rsid w:val="00BE0021"/>
    <w:pPr>
      <w:shd w:val="clear" w:color="auto" w:fill="000080"/>
    </w:pPr>
    <w:rPr>
      <w:rFonts w:ascii="Tahoma" w:hAnsi="Tahoma" w:cs="Tahoma"/>
    </w:rPr>
  </w:style>
  <w:style w:type="character" w:customStyle="1" w:styleId="EndnotentextZchn">
    <w:name w:val="Endnotentext Zchn"/>
    <w:link w:val="Endnotentext"/>
    <w:semiHidden/>
    <w:rsid w:val="00B772A9"/>
    <w:rPr>
      <w:rFonts w:ascii="Arial" w:hAnsi="Arial"/>
      <w:kern w:val="16"/>
    </w:rPr>
  </w:style>
  <w:style w:type="character" w:styleId="Hyperlink">
    <w:name w:val="Hyperlink"/>
    <w:basedOn w:val="Absatz-Standardschriftart"/>
    <w:uiPriority w:val="99"/>
    <w:unhideWhenUsed/>
    <w:rsid w:val="00A903BE"/>
    <w:rPr>
      <w:color w:val="0000FF" w:themeColor="hyperlink"/>
      <w:u w:val="single"/>
    </w:rPr>
  </w:style>
  <w:style w:type="paragraph" w:styleId="Listenabsatz">
    <w:name w:val="List Paragraph"/>
    <w:basedOn w:val="Standard"/>
    <w:uiPriority w:val="34"/>
    <w:qFormat/>
    <w:rsid w:val="00A903BE"/>
    <w:pPr>
      <w:ind w:left="720"/>
      <w:contextualSpacing/>
    </w:pPr>
  </w:style>
  <w:style w:type="character" w:customStyle="1" w:styleId="KopfzeileZchn">
    <w:name w:val="Kopfzeile Zchn"/>
    <w:basedOn w:val="Absatz-Standardschriftart"/>
    <w:link w:val="Kopfzeile"/>
    <w:uiPriority w:val="99"/>
    <w:rsid w:val="00E96F86"/>
    <w:rPr>
      <w:rFonts w:ascii="Myriad" w:hAnsi="Myriad"/>
      <w:kern w:val="16"/>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Tornow\Downloads\arbeitsvertrag_befristung_kurzform_1220%20(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4634-3097-4F2F-9FF8-78062D88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arbeitsvertrag_befristung_kurzform_1220 (1)</Template>
  <TotalTime>0</TotalTime>
  <Pages>3</Pages>
  <Words>779</Words>
  <Characters>5913</Characters>
  <Application>Microsoft Office Word</Application>
  <DocSecurity>8</DocSecurity>
  <Lines>49</Lines>
  <Paragraphs>13</Paragraphs>
  <ScaleCrop>false</ScaleCrop>
  <HeadingPairs>
    <vt:vector size="2" baseType="variant">
      <vt:variant>
        <vt:lpstr>Titel</vt:lpstr>
      </vt:variant>
      <vt:variant>
        <vt:i4>1</vt:i4>
      </vt:variant>
    </vt:vector>
  </HeadingPairs>
  <TitlesOfParts>
    <vt:vector size="1" baseType="lpstr">
      <vt:lpstr>hauptberufl.Mitarb.i.d.Verwaltung</vt:lpstr>
    </vt:vector>
  </TitlesOfParts>
  <Company>Evangelischer Oberkirchenrat in Baden</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hauptberufl.Mitarb.i.d.Verwaltung</dc:title>
  <dc:creator>Tornow, Jasmin</dc:creator>
  <cp:lastModifiedBy>Richter, Jens</cp:lastModifiedBy>
  <cp:revision>23</cp:revision>
  <cp:lastPrinted>2005-12-19T12:20:00Z</cp:lastPrinted>
  <dcterms:created xsi:type="dcterms:W3CDTF">2022-11-25T14:01:00Z</dcterms:created>
  <dcterms:modified xsi:type="dcterms:W3CDTF">2023-06-27T09:28:00Z</dcterms:modified>
</cp:coreProperties>
</file>