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072" w:type="dxa"/>
        <w:tblBorders>
          <w:top w:val="single" w:sz="4" w:space="0" w:color="808080" w:themeColor="background1" w:themeShade="80"/>
          <w:left w:val="none" w:sz="0" w:space="0" w:color="auto"/>
          <w:bottom w:val="single" w:sz="4" w:space="0" w:color="808080" w:themeColor="background1" w:themeShade="80"/>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6763D8" w:rsidRPr="007F083B" w14:paraId="3C7504BE" w14:textId="77777777" w:rsidTr="000F0AF5">
        <w:tc>
          <w:tcPr>
            <w:tcW w:w="9072" w:type="dxa"/>
          </w:tcPr>
          <w:p w14:paraId="6D38F0A6" w14:textId="77777777" w:rsidR="006763D8" w:rsidRPr="007F083B" w:rsidRDefault="006763D8" w:rsidP="004E36B2">
            <w:pPr>
              <w:spacing w:before="120" w:after="120" w:line="276" w:lineRule="auto"/>
              <w:rPr>
                <w:rFonts w:ascii="Trebuchet MS" w:hAnsi="Trebuchet MS"/>
                <w:szCs w:val="22"/>
              </w:rPr>
            </w:pPr>
            <w:r w:rsidRPr="007F083B">
              <w:rPr>
                <w:rFonts w:ascii="Trebuchet MS" w:hAnsi="Trebuchet MS"/>
                <w:szCs w:val="22"/>
              </w:rPr>
              <w:t xml:space="preserve">&gt;Name </w:t>
            </w:r>
            <w:r w:rsidR="00424B96">
              <w:rPr>
                <w:rFonts w:ascii="Trebuchet MS" w:hAnsi="Trebuchet MS"/>
                <w:szCs w:val="22"/>
              </w:rPr>
              <w:t>der Einrichtung</w:t>
            </w:r>
            <w:r w:rsidRPr="007F083B">
              <w:rPr>
                <w:rFonts w:ascii="Trebuchet MS" w:hAnsi="Trebuchet MS"/>
                <w:szCs w:val="22"/>
              </w:rPr>
              <w:t>&lt;</w:t>
            </w:r>
          </w:p>
        </w:tc>
      </w:tr>
    </w:tbl>
    <w:p w14:paraId="7043D15A" w14:textId="77777777" w:rsidR="0060299C" w:rsidRDefault="0060299C" w:rsidP="0060299C">
      <w:pPr>
        <w:outlineLvl w:val="0"/>
        <w:rPr>
          <w:rFonts w:ascii="Trebuchet MS" w:hAnsi="Trebuchet MS"/>
          <w:b/>
        </w:rPr>
      </w:pPr>
    </w:p>
    <w:p w14:paraId="090B157E" w14:textId="0152C0FB" w:rsidR="00102B2D" w:rsidRPr="004E36B2" w:rsidRDefault="000F0AF5" w:rsidP="004E36B2">
      <w:pPr>
        <w:spacing w:after="240" w:line="276" w:lineRule="auto"/>
        <w:jc w:val="both"/>
        <w:rPr>
          <w:rFonts w:ascii="Trebuchet MS" w:hAnsi="Trebuchet MS"/>
          <w:szCs w:val="22"/>
        </w:rPr>
      </w:pPr>
      <w:r w:rsidRPr="004E36B2">
        <w:rPr>
          <w:rFonts w:ascii="Trebuchet MS" w:hAnsi="Trebuchet MS"/>
          <w:color w:val="008000"/>
          <w:szCs w:val="22"/>
        </w:rPr>
        <w:t>Hinweis:</w:t>
      </w:r>
      <w:r w:rsidR="004E36B2" w:rsidRPr="004E36B2">
        <w:rPr>
          <w:rFonts w:ascii="Trebuchet MS" w:hAnsi="Trebuchet MS"/>
          <w:color w:val="808080" w:themeColor="background1" w:themeShade="80"/>
          <w:szCs w:val="22"/>
        </w:rPr>
        <w:t xml:space="preserve"> </w:t>
      </w:r>
      <w:r w:rsidR="006F539B" w:rsidRPr="004E36B2">
        <w:rPr>
          <w:rFonts w:ascii="Trebuchet MS" w:hAnsi="Trebuchet MS"/>
          <w:szCs w:val="22"/>
        </w:rPr>
        <w:t xml:space="preserve">Der </w:t>
      </w:r>
      <w:r w:rsidR="006F539B" w:rsidRPr="004D04AF">
        <w:rPr>
          <w:rFonts w:ascii="Trebuchet MS" w:hAnsi="Trebuchet MS"/>
          <w:b/>
          <w:bCs/>
          <w:szCs w:val="22"/>
        </w:rPr>
        <w:t xml:space="preserve">Kontext einer </w:t>
      </w:r>
      <w:r w:rsidR="00DD18D6" w:rsidRPr="004D04AF">
        <w:rPr>
          <w:rFonts w:ascii="Trebuchet MS" w:hAnsi="Trebuchet MS"/>
          <w:b/>
          <w:bCs/>
          <w:szCs w:val="22"/>
        </w:rPr>
        <w:t>Organisation</w:t>
      </w:r>
      <w:r w:rsidR="00DD18D6">
        <w:rPr>
          <w:rFonts w:ascii="Trebuchet MS" w:hAnsi="Trebuchet MS"/>
          <w:szCs w:val="22"/>
        </w:rPr>
        <w:t xml:space="preserve"> bzw. kirchlichen </w:t>
      </w:r>
      <w:r w:rsidR="006F539B" w:rsidRPr="004E36B2">
        <w:rPr>
          <w:rFonts w:ascii="Trebuchet MS" w:hAnsi="Trebuchet MS"/>
          <w:szCs w:val="22"/>
        </w:rPr>
        <w:t xml:space="preserve">Einrichtung </w:t>
      </w:r>
      <w:r w:rsidR="00102B2D">
        <w:rPr>
          <w:rFonts w:ascii="Trebuchet MS" w:hAnsi="Trebuchet MS"/>
        </w:rPr>
        <w:t xml:space="preserve">meint dessen Umfeld und Handlungsraum. Dieser </w:t>
      </w:r>
      <w:r w:rsidR="00102B2D" w:rsidRPr="000F0AF5">
        <w:rPr>
          <w:rFonts w:ascii="Trebuchet MS" w:hAnsi="Trebuchet MS"/>
        </w:rPr>
        <w:t>bestimmt an verschiedenen Stellen, wie</w:t>
      </w:r>
      <w:r w:rsidR="00102B2D" w:rsidRPr="00DB5C4E">
        <w:rPr>
          <w:rFonts w:ascii="Trebuchet MS" w:hAnsi="Trebuchet MS"/>
          <w:szCs w:val="22"/>
        </w:rPr>
        <w:t xml:space="preserve"> </w:t>
      </w:r>
      <w:r w:rsidR="00102B2D" w:rsidRPr="004E36B2">
        <w:rPr>
          <w:rFonts w:ascii="Trebuchet MS" w:hAnsi="Trebuchet MS"/>
          <w:szCs w:val="22"/>
        </w:rPr>
        <w:t xml:space="preserve">sich die Umweltauswirkungen der </w:t>
      </w:r>
      <w:r w:rsidR="00102B2D">
        <w:rPr>
          <w:rFonts w:ascii="Trebuchet MS" w:hAnsi="Trebuchet MS"/>
          <w:szCs w:val="22"/>
        </w:rPr>
        <w:t xml:space="preserve">Organisation ausprägen und beeinflusst werden. Das Netzwerk und die Abhängigkeiten der Organisation begünstigen oder begrenzen dessen </w:t>
      </w:r>
      <w:r w:rsidR="00102B2D" w:rsidRPr="004E36B2">
        <w:rPr>
          <w:rFonts w:ascii="Trebuchet MS" w:hAnsi="Trebuchet MS"/>
          <w:szCs w:val="22"/>
        </w:rPr>
        <w:t>Möglichkeiten</w:t>
      </w:r>
      <w:r w:rsidR="00102B2D">
        <w:rPr>
          <w:rFonts w:ascii="Trebuchet MS" w:hAnsi="Trebuchet MS"/>
          <w:szCs w:val="22"/>
        </w:rPr>
        <w:t xml:space="preserve">, um </w:t>
      </w:r>
      <w:r w:rsidR="00102B2D" w:rsidRPr="004E36B2">
        <w:rPr>
          <w:rFonts w:ascii="Trebuchet MS" w:hAnsi="Trebuchet MS"/>
          <w:szCs w:val="22"/>
        </w:rPr>
        <w:t xml:space="preserve">Maßnahmen zu ergreifen, </w:t>
      </w:r>
      <w:r w:rsidR="00102B2D">
        <w:rPr>
          <w:rFonts w:ascii="Trebuchet MS" w:hAnsi="Trebuchet MS"/>
          <w:szCs w:val="22"/>
        </w:rPr>
        <w:t>welche die eigenen</w:t>
      </w:r>
      <w:r w:rsidR="00102B2D" w:rsidRPr="004E36B2">
        <w:rPr>
          <w:rFonts w:ascii="Trebuchet MS" w:hAnsi="Trebuchet MS"/>
          <w:szCs w:val="22"/>
        </w:rPr>
        <w:t xml:space="preserve"> Umweltauswirkungen verringern</w:t>
      </w:r>
      <w:r w:rsidR="00102B2D">
        <w:rPr>
          <w:rFonts w:ascii="Trebuchet MS" w:hAnsi="Trebuchet MS"/>
          <w:szCs w:val="22"/>
        </w:rPr>
        <w:t>. Beeinflusst werden kann bspw. auf finanzielle Art, durch Fördermöglichkeiten, kirchliche Gesetzgebung, Beschlussfähigkeit, Vernetzung usw. Grenzen, die man erkennt, können auch zu neuen Wegen und kreativen Lösungen führen.</w:t>
      </w:r>
    </w:p>
    <w:p w14:paraId="0341C23D" w14:textId="77777777" w:rsidR="006F539B" w:rsidRPr="004E36B2" w:rsidRDefault="006F539B" w:rsidP="004E36B2">
      <w:pPr>
        <w:spacing w:before="360" w:line="276" w:lineRule="auto"/>
        <w:jc w:val="both"/>
        <w:rPr>
          <w:rFonts w:ascii="Trebuchet MS" w:hAnsi="Trebuchet MS"/>
          <w:bCs/>
          <w:color w:val="008000"/>
          <w:szCs w:val="22"/>
        </w:rPr>
      </w:pPr>
      <w:r w:rsidRPr="004E36B2">
        <w:rPr>
          <w:rFonts w:ascii="Trebuchet MS" w:hAnsi="Trebuchet MS"/>
          <w:bCs/>
          <w:color w:val="008000"/>
          <w:szCs w:val="22"/>
        </w:rPr>
        <w:t>Landeskirchlicher Kontext</w:t>
      </w:r>
    </w:p>
    <w:p w14:paraId="0CC56220" w14:textId="4553E723" w:rsidR="006F539B" w:rsidRPr="004E36B2" w:rsidRDefault="006F539B" w:rsidP="004E36B2">
      <w:pPr>
        <w:pStyle w:val="Listenabsatz"/>
        <w:numPr>
          <w:ilvl w:val="0"/>
          <w:numId w:val="5"/>
        </w:numPr>
        <w:spacing w:line="276" w:lineRule="auto"/>
        <w:jc w:val="both"/>
        <w:rPr>
          <w:sz w:val="22"/>
          <w:szCs w:val="22"/>
        </w:rPr>
      </w:pPr>
      <w:r w:rsidRPr="004E36B2">
        <w:rPr>
          <w:sz w:val="22"/>
          <w:szCs w:val="22"/>
        </w:rPr>
        <w:t xml:space="preserve">Die </w:t>
      </w:r>
      <w:r w:rsidRPr="003D49E6">
        <w:rPr>
          <w:b/>
          <w:bCs/>
          <w:sz w:val="22"/>
          <w:szCs w:val="22"/>
        </w:rPr>
        <w:t>Landessynode</w:t>
      </w:r>
      <w:r w:rsidRPr="004E36B2">
        <w:rPr>
          <w:sz w:val="22"/>
          <w:szCs w:val="22"/>
        </w:rPr>
        <w:t xml:space="preserve"> beschließt den Haushalt und den Stellenplan jeweils für </w:t>
      </w:r>
      <w:r w:rsidR="003D49E6">
        <w:rPr>
          <w:sz w:val="22"/>
          <w:szCs w:val="22"/>
        </w:rPr>
        <w:t>zwei</w:t>
      </w:r>
      <w:r w:rsidRPr="004E36B2">
        <w:rPr>
          <w:sz w:val="22"/>
          <w:szCs w:val="22"/>
        </w:rPr>
        <w:t xml:space="preserve"> Jahre. Sie erstellt auch eine mittelfristige Finanzplanung und beschließt die kirchlichen Gesetze. Hiervon sind auch die landeskirchlichen Einrichtungen mit Ihrer Budgetplanung betroffen.</w:t>
      </w:r>
    </w:p>
    <w:p w14:paraId="0B520F71" w14:textId="77777777" w:rsidR="006F539B" w:rsidRPr="004E36B2" w:rsidRDefault="006F539B" w:rsidP="004E36B2">
      <w:pPr>
        <w:pStyle w:val="Listenabsatz"/>
        <w:numPr>
          <w:ilvl w:val="0"/>
          <w:numId w:val="5"/>
        </w:numPr>
        <w:spacing w:line="276" w:lineRule="auto"/>
        <w:jc w:val="both"/>
        <w:rPr>
          <w:sz w:val="22"/>
          <w:szCs w:val="22"/>
        </w:rPr>
      </w:pPr>
      <w:r w:rsidRPr="004E36B2">
        <w:rPr>
          <w:sz w:val="22"/>
          <w:szCs w:val="22"/>
        </w:rPr>
        <w:t xml:space="preserve">Auch die jeweils gültige </w:t>
      </w:r>
      <w:r w:rsidRPr="003D49E6">
        <w:rPr>
          <w:b/>
          <w:bCs/>
          <w:sz w:val="22"/>
          <w:szCs w:val="22"/>
        </w:rPr>
        <w:t>Bauförderrichtlinie</w:t>
      </w:r>
      <w:r w:rsidRPr="004E36B2">
        <w:rPr>
          <w:sz w:val="22"/>
          <w:szCs w:val="22"/>
        </w:rPr>
        <w:t xml:space="preserve"> ist für den Umweltkontext von Bedeutung, weil hier festgelegt wird, wie Baumittel vergeben werden.</w:t>
      </w:r>
    </w:p>
    <w:p w14:paraId="662713CB" w14:textId="77777777" w:rsidR="006F539B" w:rsidRPr="004E36B2" w:rsidRDefault="006F539B" w:rsidP="004E36B2">
      <w:pPr>
        <w:pStyle w:val="Listenabsatz"/>
        <w:numPr>
          <w:ilvl w:val="0"/>
          <w:numId w:val="5"/>
        </w:numPr>
        <w:spacing w:line="276" w:lineRule="auto"/>
        <w:jc w:val="both"/>
        <w:rPr>
          <w:sz w:val="22"/>
          <w:szCs w:val="22"/>
        </w:rPr>
      </w:pPr>
      <w:r w:rsidRPr="004E36B2">
        <w:rPr>
          <w:sz w:val="22"/>
          <w:szCs w:val="22"/>
        </w:rPr>
        <w:t xml:space="preserve">Der </w:t>
      </w:r>
      <w:r w:rsidRPr="003D49E6">
        <w:rPr>
          <w:b/>
          <w:bCs/>
          <w:sz w:val="22"/>
          <w:szCs w:val="22"/>
        </w:rPr>
        <w:t>Oberkirchenrat</w:t>
      </w:r>
      <w:r w:rsidRPr="004E36B2">
        <w:rPr>
          <w:sz w:val="22"/>
          <w:szCs w:val="22"/>
        </w:rPr>
        <w:t xml:space="preserve"> führt die landeskirchliche Verwaltung. Der von der Landessynode beschlossene Haushaltsplan wird von ihm ausgeführt. Er kann Verordnungen erlassen und Ausführungsbestimmungen zum kirchlichen Recht beschließen.</w:t>
      </w:r>
    </w:p>
    <w:p w14:paraId="042F34B6" w14:textId="4C72E087" w:rsidR="006F539B" w:rsidRPr="004E36B2" w:rsidRDefault="006F539B" w:rsidP="004E36B2">
      <w:pPr>
        <w:pStyle w:val="Listenabsatz"/>
        <w:numPr>
          <w:ilvl w:val="0"/>
          <w:numId w:val="5"/>
        </w:numPr>
        <w:spacing w:line="276" w:lineRule="auto"/>
        <w:jc w:val="both"/>
        <w:rPr>
          <w:sz w:val="22"/>
          <w:szCs w:val="22"/>
        </w:rPr>
      </w:pPr>
      <w:r w:rsidRPr="004E36B2">
        <w:rPr>
          <w:sz w:val="22"/>
          <w:szCs w:val="22"/>
        </w:rPr>
        <w:t xml:space="preserve">Das </w:t>
      </w:r>
      <w:r w:rsidRPr="003D49E6">
        <w:rPr>
          <w:b/>
          <w:bCs/>
          <w:sz w:val="22"/>
          <w:szCs w:val="22"/>
        </w:rPr>
        <w:t xml:space="preserve">Referat 5 </w:t>
      </w:r>
      <w:r w:rsidR="003D49E6" w:rsidRPr="003D49E6">
        <w:rPr>
          <w:b/>
          <w:bCs/>
          <w:sz w:val="22"/>
          <w:szCs w:val="22"/>
        </w:rPr>
        <w:t>„Finanzen, Bau und Umwelt“</w:t>
      </w:r>
      <w:r w:rsidR="003D49E6">
        <w:rPr>
          <w:sz w:val="22"/>
          <w:szCs w:val="22"/>
        </w:rPr>
        <w:t xml:space="preserve"> </w:t>
      </w:r>
      <w:r w:rsidRPr="004E36B2">
        <w:rPr>
          <w:sz w:val="22"/>
          <w:szCs w:val="22"/>
        </w:rPr>
        <w:t xml:space="preserve">ist Ansprechpartner und Aufsichtsbehörde für viele Belange der landeskirchlichen Einrichtungen. Hier ist auch das Büro für Umwelt und Energie </w:t>
      </w:r>
      <w:r w:rsidR="003D49E6">
        <w:rPr>
          <w:sz w:val="22"/>
          <w:szCs w:val="22"/>
        </w:rPr>
        <w:t xml:space="preserve">(BUE) </w:t>
      </w:r>
      <w:r w:rsidRPr="004E36B2">
        <w:rPr>
          <w:sz w:val="22"/>
          <w:szCs w:val="22"/>
        </w:rPr>
        <w:t>angesiedelt</w:t>
      </w:r>
      <w:r w:rsidR="003D49E6">
        <w:rPr>
          <w:sz w:val="22"/>
          <w:szCs w:val="22"/>
        </w:rPr>
        <w:t>,</w:t>
      </w:r>
      <w:r w:rsidR="003D49E6" w:rsidRPr="003D49E6">
        <w:rPr>
          <w:sz w:val="22"/>
          <w:szCs w:val="22"/>
        </w:rPr>
        <w:t xml:space="preserve"> </w:t>
      </w:r>
      <w:r w:rsidR="003D49E6">
        <w:rPr>
          <w:sz w:val="22"/>
          <w:szCs w:val="22"/>
        </w:rPr>
        <w:t xml:space="preserve">welches </w:t>
      </w:r>
      <w:r w:rsidR="003D49E6" w:rsidRPr="0042298A">
        <w:rPr>
          <w:sz w:val="22"/>
          <w:szCs w:val="22"/>
        </w:rPr>
        <w:t xml:space="preserve">die </w:t>
      </w:r>
      <w:r w:rsidR="003D49E6" w:rsidRPr="00246B4B">
        <w:rPr>
          <w:b/>
          <w:bCs/>
          <w:sz w:val="22"/>
          <w:szCs w:val="22"/>
        </w:rPr>
        <w:t>Zertifizierungsstelle</w:t>
      </w:r>
      <w:r w:rsidR="003D49E6" w:rsidRPr="0042298A">
        <w:rPr>
          <w:sz w:val="22"/>
          <w:szCs w:val="22"/>
        </w:rPr>
        <w:t xml:space="preserve"> für das kirchliche Umweltmanagementsystem Grüner Gockel im Geltungsbereich der Evangelischen Landeskirche in Baden</w:t>
      </w:r>
      <w:r w:rsidR="003D49E6">
        <w:rPr>
          <w:sz w:val="22"/>
          <w:szCs w:val="22"/>
        </w:rPr>
        <w:t xml:space="preserve"> ist. Dem BUE</w:t>
      </w:r>
      <w:r w:rsidR="003D49E6" w:rsidRPr="0042298A">
        <w:rPr>
          <w:sz w:val="22"/>
          <w:szCs w:val="22"/>
        </w:rPr>
        <w:t xml:space="preserve"> obliegt </w:t>
      </w:r>
      <w:r w:rsidR="003D49E6">
        <w:rPr>
          <w:sz w:val="22"/>
          <w:szCs w:val="22"/>
        </w:rPr>
        <w:t xml:space="preserve">somit i.d.R. </w:t>
      </w:r>
      <w:r w:rsidR="003D49E6" w:rsidRPr="0042298A">
        <w:rPr>
          <w:sz w:val="22"/>
          <w:szCs w:val="22"/>
        </w:rPr>
        <w:t xml:space="preserve">die </w:t>
      </w:r>
      <w:r w:rsidR="003D49E6">
        <w:rPr>
          <w:sz w:val="22"/>
          <w:szCs w:val="22"/>
        </w:rPr>
        <w:t xml:space="preserve">Koordination der Validierungen nach EMAS und Grüner Gockel sowie die </w:t>
      </w:r>
      <w:r w:rsidR="003D49E6" w:rsidRPr="0042298A">
        <w:rPr>
          <w:sz w:val="22"/>
          <w:szCs w:val="22"/>
        </w:rPr>
        <w:t>Beratung und</w:t>
      </w:r>
      <w:r w:rsidR="003D49E6">
        <w:rPr>
          <w:sz w:val="22"/>
          <w:szCs w:val="22"/>
        </w:rPr>
        <w:t xml:space="preserve"> fachliche Begleitung</w:t>
      </w:r>
      <w:r w:rsidR="003D49E6" w:rsidRPr="0042298A">
        <w:rPr>
          <w:sz w:val="22"/>
          <w:szCs w:val="22"/>
        </w:rPr>
        <w:t xml:space="preserve"> </w:t>
      </w:r>
      <w:r w:rsidRPr="004E36B2">
        <w:rPr>
          <w:sz w:val="22"/>
          <w:szCs w:val="22"/>
        </w:rPr>
        <w:t>der Einrichtungen.</w:t>
      </w:r>
    </w:p>
    <w:p w14:paraId="7B42BCDA" w14:textId="77777777" w:rsidR="003D49E6" w:rsidRDefault="006F539B" w:rsidP="004E36B2">
      <w:pPr>
        <w:pStyle w:val="Listenabsatz"/>
        <w:numPr>
          <w:ilvl w:val="0"/>
          <w:numId w:val="5"/>
        </w:numPr>
        <w:spacing w:line="276" w:lineRule="auto"/>
        <w:jc w:val="both"/>
        <w:rPr>
          <w:sz w:val="22"/>
          <w:szCs w:val="22"/>
        </w:rPr>
      </w:pPr>
      <w:r w:rsidRPr="004E36B2">
        <w:rPr>
          <w:sz w:val="22"/>
          <w:szCs w:val="22"/>
        </w:rPr>
        <w:t xml:space="preserve">Die Landeskirche verfolgt ein </w:t>
      </w:r>
      <w:r w:rsidRPr="003D49E6">
        <w:rPr>
          <w:b/>
          <w:bCs/>
          <w:sz w:val="22"/>
          <w:szCs w:val="22"/>
        </w:rPr>
        <w:t>Klimaschutzkonzept</w:t>
      </w:r>
      <w:r w:rsidRPr="004E36B2">
        <w:rPr>
          <w:sz w:val="22"/>
          <w:szCs w:val="22"/>
        </w:rPr>
        <w:t xml:space="preserve">, zu deren Zielerreichung auch die landeskirchlichen Einrichtungen ihren Beitrag leisten </w:t>
      </w:r>
      <w:r w:rsidR="003D49E6">
        <w:rPr>
          <w:sz w:val="22"/>
          <w:szCs w:val="22"/>
        </w:rPr>
        <w:t>sollen</w:t>
      </w:r>
      <w:r w:rsidRPr="004E36B2">
        <w:rPr>
          <w:sz w:val="22"/>
          <w:szCs w:val="22"/>
        </w:rPr>
        <w:t>. In diesem Zusammenhang werden weitere unterschiedliche Förder- oder Beratungsprojekte angeboten.</w:t>
      </w:r>
    </w:p>
    <w:p w14:paraId="2205CE29" w14:textId="35F172E2" w:rsidR="006F539B" w:rsidRPr="004E36B2" w:rsidRDefault="003D49E6" w:rsidP="004E36B2">
      <w:pPr>
        <w:pStyle w:val="Listenabsatz"/>
        <w:numPr>
          <w:ilvl w:val="0"/>
          <w:numId w:val="5"/>
        </w:numPr>
        <w:spacing w:line="276" w:lineRule="auto"/>
        <w:jc w:val="both"/>
        <w:rPr>
          <w:sz w:val="22"/>
          <w:szCs w:val="22"/>
        </w:rPr>
      </w:pPr>
      <w:r w:rsidRPr="00246B4B">
        <w:rPr>
          <w:sz w:val="22"/>
          <w:szCs w:val="22"/>
        </w:rPr>
        <w:t xml:space="preserve">Zudem wird durch die ökumenische Initiative </w:t>
      </w:r>
      <w:r w:rsidRPr="00246B4B">
        <w:rPr>
          <w:b/>
          <w:bCs/>
          <w:sz w:val="22"/>
          <w:szCs w:val="22"/>
        </w:rPr>
        <w:t>„Wir kaufen anders“</w:t>
      </w:r>
      <w:r w:rsidRPr="00246B4B">
        <w:rPr>
          <w:sz w:val="22"/>
          <w:szCs w:val="22"/>
        </w:rPr>
        <w:t xml:space="preserve"> die nachhaltige Beschaffung der Kirchengemeinden und kirchlichen Einrichtungen leicht gemacht. „Wir kaufen anders“ bietet einen vereinfachten Zugang zum Einkaufsportal "</w:t>
      </w:r>
      <w:proofErr w:type="spellStart"/>
      <w:r w:rsidRPr="00246B4B">
        <w:rPr>
          <w:sz w:val="22"/>
          <w:szCs w:val="22"/>
        </w:rPr>
        <w:t>KIRCHENShop</w:t>
      </w:r>
      <w:proofErr w:type="spellEnd"/>
      <w:r w:rsidRPr="00246B4B">
        <w:rPr>
          <w:sz w:val="22"/>
          <w:szCs w:val="22"/>
        </w:rPr>
        <w:t>" sowie Informationen über Produkte, Siegel und Kennzeichnungen, Praxistipps fürs "anders handeln", spannende Veranstaltungen zu Beschaffungsthemen wie Kaffee, Reinigungsmittel, Gemeinschaftsverpflegung usw. und einen Newsletter und</w:t>
      </w:r>
      <w:r>
        <w:rPr>
          <w:sz w:val="22"/>
          <w:szCs w:val="22"/>
        </w:rPr>
        <w:t xml:space="preserve"> </w:t>
      </w:r>
      <w:proofErr w:type="spellStart"/>
      <w:r w:rsidRPr="00246B4B">
        <w:rPr>
          <w:sz w:val="22"/>
          <w:szCs w:val="22"/>
        </w:rPr>
        <w:t>Social</w:t>
      </w:r>
      <w:proofErr w:type="spellEnd"/>
      <w:r w:rsidRPr="00246B4B">
        <w:rPr>
          <w:sz w:val="22"/>
          <w:szCs w:val="22"/>
        </w:rPr>
        <w:t>-Media-Beiträge</w:t>
      </w:r>
      <w:r>
        <w:rPr>
          <w:sz w:val="22"/>
          <w:szCs w:val="22"/>
        </w:rPr>
        <w:t>.</w:t>
      </w:r>
    </w:p>
    <w:p w14:paraId="53C2BC88" w14:textId="77777777" w:rsidR="006F539B" w:rsidRPr="004E36B2" w:rsidRDefault="006F539B" w:rsidP="004E36B2">
      <w:pPr>
        <w:spacing w:before="360" w:line="276" w:lineRule="auto"/>
        <w:jc w:val="both"/>
        <w:rPr>
          <w:rFonts w:ascii="Trebuchet MS" w:hAnsi="Trebuchet MS"/>
          <w:bCs/>
          <w:color w:val="008000"/>
          <w:szCs w:val="22"/>
        </w:rPr>
      </w:pPr>
      <w:r w:rsidRPr="004E36B2">
        <w:rPr>
          <w:rFonts w:ascii="Trebuchet MS" w:hAnsi="Trebuchet MS"/>
          <w:bCs/>
          <w:color w:val="008000"/>
          <w:szCs w:val="22"/>
        </w:rPr>
        <w:lastRenderedPageBreak/>
        <w:t>Andere Rahmenbedingungen</w:t>
      </w:r>
    </w:p>
    <w:p w14:paraId="70C78BBD" w14:textId="77777777" w:rsidR="006F539B" w:rsidRPr="004E36B2" w:rsidRDefault="006F539B" w:rsidP="004E36B2">
      <w:pPr>
        <w:pStyle w:val="Listenabsatz"/>
        <w:numPr>
          <w:ilvl w:val="0"/>
          <w:numId w:val="5"/>
        </w:numPr>
        <w:spacing w:line="276" w:lineRule="auto"/>
        <w:jc w:val="both"/>
        <w:rPr>
          <w:sz w:val="22"/>
          <w:szCs w:val="22"/>
        </w:rPr>
      </w:pPr>
      <w:r w:rsidRPr="004E36B2">
        <w:rPr>
          <w:sz w:val="22"/>
          <w:szCs w:val="22"/>
        </w:rPr>
        <w:t>Fördergeldangebote/Zuschüsse z.B. des Landes Baden-Württemberg oder der BAFA</w:t>
      </w:r>
    </w:p>
    <w:p w14:paraId="3248C5CD" w14:textId="27F57456" w:rsidR="006F539B" w:rsidRPr="004E36B2" w:rsidRDefault="006F539B" w:rsidP="004E36B2">
      <w:pPr>
        <w:pStyle w:val="Listenabsatz"/>
        <w:numPr>
          <w:ilvl w:val="0"/>
          <w:numId w:val="5"/>
        </w:numPr>
        <w:spacing w:line="276" w:lineRule="auto"/>
        <w:jc w:val="both"/>
        <w:rPr>
          <w:sz w:val="22"/>
          <w:szCs w:val="22"/>
        </w:rPr>
      </w:pPr>
      <w:r w:rsidRPr="004E36B2">
        <w:rPr>
          <w:sz w:val="22"/>
          <w:szCs w:val="22"/>
        </w:rPr>
        <w:t>Lage in einem städtischen oder ländlichen Raum, in einer wachsenden oder schrumpfenden Kommune</w:t>
      </w:r>
    </w:p>
    <w:p w14:paraId="09E3C319" w14:textId="333E45A1" w:rsidR="004D485B" w:rsidRPr="004D485B" w:rsidRDefault="006F539B" w:rsidP="004D485B">
      <w:pPr>
        <w:pStyle w:val="Listenabsatz"/>
        <w:numPr>
          <w:ilvl w:val="0"/>
          <w:numId w:val="5"/>
        </w:numPr>
        <w:spacing w:after="240" w:line="276" w:lineRule="auto"/>
        <w:jc w:val="both"/>
        <w:rPr>
          <w:sz w:val="22"/>
          <w:szCs w:val="22"/>
        </w:rPr>
      </w:pPr>
      <w:r w:rsidRPr="004E36B2">
        <w:rPr>
          <w:sz w:val="22"/>
          <w:szCs w:val="22"/>
        </w:rPr>
        <w:t>Zusammenarbeit mit anderen Religionsgemeinschaften</w:t>
      </w:r>
    </w:p>
    <w:p w14:paraId="52F47FB4" w14:textId="2D568CB0" w:rsidR="004D485B" w:rsidRPr="004D485B" w:rsidRDefault="004D485B" w:rsidP="004D485B">
      <w:pPr>
        <w:spacing w:before="240" w:after="240" w:line="276" w:lineRule="auto"/>
        <w:jc w:val="both"/>
        <w:rPr>
          <w:rFonts w:ascii="Trebuchet MS" w:hAnsi="Trebuchet MS"/>
          <w:color w:val="008000"/>
          <w:szCs w:val="22"/>
        </w:rPr>
      </w:pPr>
      <w:r w:rsidRPr="000F0AF5">
        <w:rPr>
          <w:rFonts w:ascii="Trebuchet MS" w:hAnsi="Trebuchet MS"/>
          <w:color w:val="008000"/>
        </w:rPr>
        <w:t>Hinweis:</w:t>
      </w:r>
      <w:r>
        <w:rPr>
          <w:rFonts w:ascii="Trebuchet MS" w:hAnsi="Trebuchet MS"/>
          <w:color w:val="808080" w:themeColor="background1" w:themeShade="80"/>
        </w:rPr>
        <w:t xml:space="preserve"> </w:t>
      </w:r>
      <w:r w:rsidRPr="004638BF">
        <w:rPr>
          <w:rFonts w:ascii="Trebuchet MS" w:hAnsi="Trebuchet MS"/>
        </w:rPr>
        <w:t xml:space="preserve">Die </w:t>
      </w:r>
      <w:r w:rsidRPr="004D04AF">
        <w:rPr>
          <w:rFonts w:ascii="Trebuchet MS" w:hAnsi="Trebuchet MS"/>
          <w:b/>
          <w:bCs/>
        </w:rPr>
        <w:t>interessierten Parteien</w:t>
      </w:r>
      <w:r w:rsidRPr="004638BF">
        <w:rPr>
          <w:rFonts w:ascii="Trebuchet MS" w:hAnsi="Trebuchet MS"/>
        </w:rPr>
        <w:t xml:space="preserve"> werden auch Anspruchsgruppen oder „Stakeholder“ genannt. Diese stellen gegebenenfalls Erwartungen an die Organisation, wie z.B. Nachbarn, Umweltgruppen in ihrem Ort, die politische Kommune oder G</w:t>
      </w:r>
      <w:r w:rsidR="008654D1">
        <w:rPr>
          <w:rFonts w:ascii="Trebuchet MS" w:hAnsi="Trebuchet MS"/>
        </w:rPr>
        <w:t>äste und Kund*innen</w:t>
      </w:r>
      <w:r w:rsidRPr="004638BF">
        <w:rPr>
          <w:rFonts w:ascii="Trebuchet MS" w:hAnsi="Trebuchet MS"/>
        </w:rPr>
        <w:t>. Durch Kenntnis der interessierten Parteien k</w:t>
      </w:r>
      <w:r>
        <w:rPr>
          <w:rFonts w:ascii="Trebuchet MS" w:hAnsi="Trebuchet MS"/>
        </w:rPr>
        <w:t xml:space="preserve">ann </w:t>
      </w:r>
      <w:r w:rsidRPr="004638BF">
        <w:rPr>
          <w:rFonts w:ascii="Trebuchet MS" w:hAnsi="Trebuchet MS"/>
        </w:rPr>
        <w:t>die Kommunikation diesen gegenüber verbessert</w:t>
      </w:r>
      <w:r>
        <w:rPr>
          <w:rFonts w:ascii="Trebuchet MS" w:hAnsi="Trebuchet MS"/>
        </w:rPr>
        <w:t xml:space="preserve"> werden</w:t>
      </w:r>
      <w:r w:rsidRPr="004638BF">
        <w:rPr>
          <w:rFonts w:ascii="Trebuchet MS" w:hAnsi="Trebuchet MS"/>
        </w:rPr>
        <w:t xml:space="preserve">, </w:t>
      </w:r>
      <w:r>
        <w:rPr>
          <w:rFonts w:ascii="Trebuchet MS" w:hAnsi="Trebuchet MS"/>
        </w:rPr>
        <w:t xml:space="preserve">um </w:t>
      </w:r>
      <w:r w:rsidRPr="004638BF">
        <w:rPr>
          <w:rFonts w:ascii="Trebuchet MS" w:hAnsi="Trebuchet MS"/>
        </w:rPr>
        <w:t>Verständnis und Vertrauen a</w:t>
      </w:r>
      <w:r>
        <w:rPr>
          <w:rFonts w:ascii="Trebuchet MS" w:hAnsi="Trebuchet MS"/>
        </w:rPr>
        <w:t>ufzu</w:t>
      </w:r>
      <w:r w:rsidRPr="004638BF">
        <w:rPr>
          <w:rFonts w:ascii="Trebuchet MS" w:hAnsi="Trebuchet MS"/>
        </w:rPr>
        <w:t>bau</w:t>
      </w:r>
      <w:r>
        <w:rPr>
          <w:rFonts w:ascii="Trebuchet MS" w:hAnsi="Trebuchet MS"/>
        </w:rPr>
        <w:t>en</w:t>
      </w:r>
      <w:r w:rsidRPr="004638BF">
        <w:rPr>
          <w:rFonts w:ascii="Trebuchet MS" w:hAnsi="Trebuchet MS"/>
        </w:rPr>
        <w:t>, Konflikt</w:t>
      </w:r>
      <w:r>
        <w:rPr>
          <w:rFonts w:ascii="Trebuchet MS" w:hAnsi="Trebuchet MS"/>
        </w:rPr>
        <w:t>e</w:t>
      </w:r>
      <w:r w:rsidRPr="004638BF">
        <w:rPr>
          <w:rFonts w:ascii="Trebuchet MS" w:hAnsi="Trebuchet MS"/>
        </w:rPr>
        <w:t xml:space="preserve"> </w:t>
      </w:r>
      <w:r>
        <w:rPr>
          <w:rFonts w:ascii="Trebuchet MS" w:hAnsi="Trebuchet MS"/>
        </w:rPr>
        <w:t xml:space="preserve">zu </w:t>
      </w:r>
      <w:r w:rsidRPr="004638BF">
        <w:rPr>
          <w:rFonts w:ascii="Trebuchet MS" w:hAnsi="Trebuchet MS"/>
        </w:rPr>
        <w:t>verme</w:t>
      </w:r>
      <w:r>
        <w:rPr>
          <w:rFonts w:ascii="Trebuchet MS" w:hAnsi="Trebuchet MS"/>
        </w:rPr>
        <w:t>i</w:t>
      </w:r>
      <w:r w:rsidRPr="004638BF">
        <w:rPr>
          <w:rFonts w:ascii="Trebuchet MS" w:hAnsi="Trebuchet MS"/>
        </w:rPr>
        <w:t xml:space="preserve">den und Gestaltungsanstöße für das Umweltmanagement </w:t>
      </w:r>
      <w:r>
        <w:rPr>
          <w:rFonts w:ascii="Trebuchet MS" w:hAnsi="Trebuchet MS"/>
        </w:rPr>
        <w:t xml:space="preserve">zu </w:t>
      </w:r>
      <w:r w:rsidRPr="004638BF">
        <w:rPr>
          <w:rFonts w:ascii="Trebuchet MS" w:hAnsi="Trebuchet MS"/>
        </w:rPr>
        <w:t>generieren.</w:t>
      </w:r>
    </w:p>
    <w:p w14:paraId="1E91A3BE" w14:textId="25F3828B" w:rsidR="006F539B" w:rsidRPr="004E36B2" w:rsidRDefault="006F539B" w:rsidP="004E36B2">
      <w:pPr>
        <w:spacing w:before="360" w:line="276" w:lineRule="auto"/>
        <w:jc w:val="both"/>
        <w:rPr>
          <w:rFonts w:ascii="Trebuchet MS" w:hAnsi="Trebuchet MS"/>
          <w:bCs/>
          <w:color w:val="008000"/>
          <w:szCs w:val="22"/>
        </w:rPr>
      </w:pPr>
      <w:r w:rsidRPr="004E36B2">
        <w:rPr>
          <w:rFonts w:ascii="Trebuchet MS" w:hAnsi="Trebuchet MS"/>
          <w:bCs/>
          <w:color w:val="008000"/>
          <w:szCs w:val="22"/>
        </w:rPr>
        <w:t>Interessierte Parteien</w:t>
      </w:r>
    </w:p>
    <w:p w14:paraId="5443600D" w14:textId="03EA50F9" w:rsidR="006F539B" w:rsidRPr="004E36B2" w:rsidRDefault="006F539B" w:rsidP="004E36B2">
      <w:pPr>
        <w:pStyle w:val="Listenabsatz"/>
        <w:numPr>
          <w:ilvl w:val="0"/>
          <w:numId w:val="5"/>
        </w:numPr>
        <w:spacing w:line="276" w:lineRule="auto"/>
        <w:jc w:val="both"/>
        <w:rPr>
          <w:sz w:val="22"/>
          <w:szCs w:val="22"/>
        </w:rPr>
      </w:pPr>
      <w:r w:rsidRPr="004E36B2">
        <w:rPr>
          <w:sz w:val="22"/>
          <w:szCs w:val="22"/>
        </w:rPr>
        <w:t>Nutzer der sakralen Räume (Gottesdienstbesucher, Mieter</w:t>
      </w:r>
      <w:r w:rsidR="003D49E6">
        <w:rPr>
          <w:sz w:val="22"/>
          <w:szCs w:val="22"/>
        </w:rPr>
        <w:t xml:space="preserve"> usw.</w:t>
      </w:r>
      <w:r w:rsidRPr="004E36B2">
        <w:rPr>
          <w:sz w:val="22"/>
          <w:szCs w:val="22"/>
        </w:rPr>
        <w:t>)</w:t>
      </w:r>
    </w:p>
    <w:p w14:paraId="37C8BD1F" w14:textId="77777777" w:rsidR="006F539B" w:rsidRPr="004E36B2" w:rsidRDefault="006F539B" w:rsidP="004E36B2">
      <w:pPr>
        <w:pStyle w:val="Listenabsatz"/>
        <w:numPr>
          <w:ilvl w:val="0"/>
          <w:numId w:val="5"/>
        </w:numPr>
        <w:spacing w:line="276" w:lineRule="auto"/>
        <w:jc w:val="both"/>
        <w:rPr>
          <w:sz w:val="22"/>
          <w:szCs w:val="22"/>
        </w:rPr>
      </w:pPr>
      <w:r w:rsidRPr="004E36B2">
        <w:rPr>
          <w:sz w:val="22"/>
          <w:szCs w:val="22"/>
        </w:rPr>
        <w:t>Leitungs- und Fachgremien</w:t>
      </w:r>
    </w:p>
    <w:p w14:paraId="2B0C2568" w14:textId="77777777" w:rsidR="006F539B" w:rsidRPr="004E36B2" w:rsidRDefault="006F539B" w:rsidP="004E36B2">
      <w:pPr>
        <w:pStyle w:val="Listenabsatz"/>
        <w:numPr>
          <w:ilvl w:val="0"/>
          <w:numId w:val="5"/>
        </w:numPr>
        <w:spacing w:line="276" w:lineRule="auto"/>
        <w:jc w:val="both"/>
        <w:rPr>
          <w:sz w:val="22"/>
          <w:szCs w:val="22"/>
        </w:rPr>
      </w:pPr>
      <w:r w:rsidRPr="004E36B2">
        <w:rPr>
          <w:sz w:val="22"/>
          <w:szCs w:val="22"/>
        </w:rPr>
        <w:t>Kirchliche Verwaltungsebene</w:t>
      </w:r>
    </w:p>
    <w:p w14:paraId="0C03C3C7" w14:textId="77777777" w:rsidR="006F539B" w:rsidRPr="004E36B2" w:rsidRDefault="006F539B" w:rsidP="004E36B2">
      <w:pPr>
        <w:pStyle w:val="Listenabsatz"/>
        <w:numPr>
          <w:ilvl w:val="0"/>
          <w:numId w:val="5"/>
        </w:numPr>
        <w:spacing w:line="276" w:lineRule="auto"/>
        <w:jc w:val="both"/>
        <w:rPr>
          <w:sz w:val="22"/>
          <w:szCs w:val="22"/>
        </w:rPr>
      </w:pPr>
      <w:r w:rsidRPr="004E36B2">
        <w:rPr>
          <w:sz w:val="22"/>
          <w:szCs w:val="22"/>
        </w:rPr>
        <w:t>Landeskirche</w:t>
      </w:r>
    </w:p>
    <w:p w14:paraId="077A573A" w14:textId="77777777" w:rsidR="006F539B" w:rsidRPr="004E36B2" w:rsidRDefault="006F539B" w:rsidP="004E36B2">
      <w:pPr>
        <w:pStyle w:val="Listenabsatz"/>
        <w:numPr>
          <w:ilvl w:val="0"/>
          <w:numId w:val="5"/>
        </w:numPr>
        <w:spacing w:line="276" w:lineRule="auto"/>
        <w:jc w:val="both"/>
        <w:rPr>
          <w:sz w:val="22"/>
          <w:szCs w:val="22"/>
        </w:rPr>
      </w:pPr>
      <w:r w:rsidRPr="004E36B2">
        <w:rPr>
          <w:sz w:val="22"/>
          <w:szCs w:val="22"/>
        </w:rPr>
        <w:t>Kommunale Stellen</w:t>
      </w:r>
    </w:p>
    <w:p w14:paraId="7B710CCE" w14:textId="77777777" w:rsidR="006F539B" w:rsidRPr="004E36B2" w:rsidRDefault="006F539B" w:rsidP="004E36B2">
      <w:pPr>
        <w:pStyle w:val="Listenabsatz"/>
        <w:numPr>
          <w:ilvl w:val="0"/>
          <w:numId w:val="5"/>
        </w:numPr>
        <w:spacing w:line="276" w:lineRule="auto"/>
        <w:jc w:val="both"/>
        <w:rPr>
          <w:sz w:val="22"/>
          <w:szCs w:val="22"/>
        </w:rPr>
      </w:pPr>
      <w:r w:rsidRPr="004E36B2">
        <w:rPr>
          <w:sz w:val="22"/>
          <w:szCs w:val="22"/>
        </w:rPr>
        <w:t>Örtliche Umwelt- und Naturschutzgruppen</w:t>
      </w:r>
    </w:p>
    <w:p w14:paraId="3B0538A4" w14:textId="77777777" w:rsidR="006F539B" w:rsidRPr="004E36B2" w:rsidRDefault="006F539B" w:rsidP="004E36B2">
      <w:pPr>
        <w:pStyle w:val="Listenabsatz"/>
        <w:numPr>
          <w:ilvl w:val="0"/>
          <w:numId w:val="5"/>
        </w:numPr>
        <w:spacing w:line="276" w:lineRule="auto"/>
        <w:jc w:val="both"/>
        <w:rPr>
          <w:sz w:val="22"/>
          <w:szCs w:val="22"/>
        </w:rPr>
      </w:pPr>
      <w:r w:rsidRPr="004E36B2">
        <w:rPr>
          <w:sz w:val="22"/>
          <w:szCs w:val="22"/>
        </w:rPr>
        <w:t>Jugendvereinen – und Werke</w:t>
      </w:r>
    </w:p>
    <w:p w14:paraId="525AC484" w14:textId="77777777" w:rsidR="006F539B" w:rsidRPr="004E36B2" w:rsidRDefault="006F539B" w:rsidP="004E36B2">
      <w:pPr>
        <w:pStyle w:val="Listenabsatz"/>
        <w:numPr>
          <w:ilvl w:val="0"/>
          <w:numId w:val="5"/>
        </w:numPr>
        <w:spacing w:line="276" w:lineRule="auto"/>
        <w:jc w:val="both"/>
        <w:rPr>
          <w:sz w:val="22"/>
          <w:szCs w:val="22"/>
        </w:rPr>
      </w:pPr>
      <w:r w:rsidRPr="004E36B2">
        <w:rPr>
          <w:sz w:val="22"/>
          <w:szCs w:val="22"/>
        </w:rPr>
        <w:t>Spender</w:t>
      </w:r>
    </w:p>
    <w:p w14:paraId="7F31ED17" w14:textId="77777777" w:rsidR="006F539B" w:rsidRPr="004E36B2" w:rsidRDefault="006F539B" w:rsidP="004E36B2">
      <w:pPr>
        <w:pStyle w:val="Listenabsatz"/>
        <w:numPr>
          <w:ilvl w:val="0"/>
          <w:numId w:val="5"/>
        </w:numPr>
        <w:spacing w:line="276" w:lineRule="auto"/>
        <w:jc w:val="both"/>
        <w:rPr>
          <w:sz w:val="22"/>
          <w:szCs w:val="22"/>
        </w:rPr>
      </w:pPr>
      <w:r w:rsidRPr="004E36B2">
        <w:rPr>
          <w:sz w:val="22"/>
          <w:szCs w:val="22"/>
        </w:rPr>
        <w:t>Nachbarn</w:t>
      </w:r>
    </w:p>
    <w:p w14:paraId="209D8984" w14:textId="246D4372" w:rsidR="004D04AF" w:rsidRPr="004D04AF" w:rsidRDefault="006F539B" w:rsidP="004D04AF">
      <w:pPr>
        <w:pStyle w:val="Listenabsatz"/>
        <w:numPr>
          <w:ilvl w:val="0"/>
          <w:numId w:val="5"/>
        </w:numPr>
        <w:spacing w:line="276" w:lineRule="auto"/>
        <w:jc w:val="both"/>
        <w:rPr>
          <w:sz w:val="22"/>
          <w:szCs w:val="22"/>
        </w:rPr>
      </w:pPr>
      <w:r w:rsidRPr="004E36B2">
        <w:rPr>
          <w:sz w:val="22"/>
          <w:szCs w:val="22"/>
        </w:rPr>
        <w:t>Kommunale Schulen</w:t>
      </w:r>
    </w:p>
    <w:p w14:paraId="6B601258" w14:textId="18E8F5E1" w:rsidR="004D04AF" w:rsidRPr="004D04AF" w:rsidRDefault="004D04AF" w:rsidP="004E36B2">
      <w:pPr>
        <w:spacing w:before="240" w:after="120" w:line="276" w:lineRule="auto"/>
        <w:jc w:val="both"/>
        <w:rPr>
          <w:rFonts w:ascii="Trebuchet MS" w:hAnsi="Trebuchet MS"/>
        </w:rPr>
      </w:pPr>
      <w:r w:rsidRPr="000F0AF5">
        <w:rPr>
          <w:rFonts w:ascii="Trebuchet MS" w:hAnsi="Trebuchet MS"/>
          <w:color w:val="008000"/>
        </w:rPr>
        <w:t>Hinweis:</w:t>
      </w:r>
      <w:r>
        <w:rPr>
          <w:rFonts w:ascii="Trebuchet MS" w:hAnsi="Trebuchet MS"/>
          <w:color w:val="808080" w:themeColor="background1" w:themeShade="80"/>
        </w:rPr>
        <w:t xml:space="preserve"> </w:t>
      </w:r>
      <w:r w:rsidRPr="00ED1E13">
        <w:rPr>
          <w:rFonts w:ascii="Trebuchet MS" w:hAnsi="Trebuchet MS"/>
        </w:rPr>
        <w:t>Aus de</w:t>
      </w:r>
      <w:r>
        <w:rPr>
          <w:rFonts w:ascii="Trebuchet MS" w:hAnsi="Trebuchet MS"/>
        </w:rPr>
        <w:t>m Umfeld</w:t>
      </w:r>
      <w:r w:rsidRPr="00ED1E13">
        <w:rPr>
          <w:rFonts w:ascii="Trebuchet MS" w:hAnsi="Trebuchet MS"/>
        </w:rPr>
        <w:t xml:space="preserve">, jedoch auch durch das Umweltmanagementsystem selbst können </w:t>
      </w:r>
      <w:r w:rsidRPr="00ED1E13">
        <w:rPr>
          <w:rFonts w:ascii="Trebuchet MS" w:hAnsi="Trebuchet MS"/>
          <w:b/>
          <w:bCs/>
        </w:rPr>
        <w:t>Chancen und Risiken</w:t>
      </w:r>
      <w:r w:rsidRPr="00ED1E13">
        <w:rPr>
          <w:rFonts w:ascii="Trebuchet MS" w:hAnsi="Trebuchet MS"/>
        </w:rPr>
        <w:t xml:space="preserve"> erwachsen. Diese sollen </w:t>
      </w:r>
      <w:r>
        <w:rPr>
          <w:rFonts w:ascii="Trebuchet MS" w:hAnsi="Trebuchet MS"/>
        </w:rPr>
        <w:t>so früh wie möglich</w:t>
      </w:r>
      <w:r w:rsidRPr="00ED1E13">
        <w:rPr>
          <w:rFonts w:ascii="Trebuchet MS" w:hAnsi="Trebuchet MS"/>
        </w:rPr>
        <w:t xml:space="preserve"> erkannt und berücksichtigt werden.</w:t>
      </w:r>
    </w:p>
    <w:p w14:paraId="6FCBEC54" w14:textId="56B1503D" w:rsidR="006F539B" w:rsidRPr="004E36B2" w:rsidRDefault="006F539B" w:rsidP="004E36B2">
      <w:pPr>
        <w:spacing w:before="240" w:after="120" w:line="276" w:lineRule="auto"/>
        <w:jc w:val="both"/>
        <w:rPr>
          <w:rFonts w:ascii="Trebuchet MS" w:hAnsi="Trebuchet MS"/>
          <w:color w:val="008000"/>
          <w:szCs w:val="22"/>
        </w:rPr>
      </w:pPr>
      <w:r w:rsidRPr="004E36B2">
        <w:rPr>
          <w:rFonts w:ascii="Trebuchet MS" w:hAnsi="Trebuchet MS"/>
          <w:color w:val="008000"/>
          <w:szCs w:val="22"/>
        </w:rPr>
        <w:t>Chancen und Risiken</w:t>
      </w:r>
    </w:p>
    <w:p w14:paraId="7D364F7E" w14:textId="77777777" w:rsidR="006F539B" w:rsidRPr="004E36B2" w:rsidRDefault="006F539B" w:rsidP="004E36B2">
      <w:pPr>
        <w:spacing w:after="120" w:line="276" w:lineRule="auto"/>
        <w:jc w:val="both"/>
        <w:rPr>
          <w:rFonts w:ascii="Trebuchet MS" w:hAnsi="Trebuchet MS"/>
          <w:szCs w:val="22"/>
        </w:rPr>
      </w:pPr>
      <w:r w:rsidRPr="004E36B2">
        <w:rPr>
          <w:rFonts w:ascii="Trebuchet MS" w:hAnsi="Trebuchet MS"/>
          <w:szCs w:val="22"/>
        </w:rPr>
        <w:t>Mögliche Chancen</w:t>
      </w:r>
    </w:p>
    <w:p w14:paraId="27949414" w14:textId="77777777" w:rsidR="006F539B" w:rsidRPr="004E36B2" w:rsidRDefault="006F539B" w:rsidP="004E36B2">
      <w:pPr>
        <w:pStyle w:val="Listenabsatz"/>
        <w:numPr>
          <w:ilvl w:val="0"/>
          <w:numId w:val="5"/>
        </w:numPr>
        <w:spacing w:line="276" w:lineRule="auto"/>
        <w:jc w:val="both"/>
        <w:rPr>
          <w:sz w:val="22"/>
          <w:szCs w:val="22"/>
        </w:rPr>
      </w:pPr>
      <w:r w:rsidRPr="004E36B2">
        <w:rPr>
          <w:sz w:val="22"/>
          <w:szCs w:val="22"/>
        </w:rPr>
        <w:t>Erhöhung der Glaubwürdigkeit</w:t>
      </w:r>
    </w:p>
    <w:p w14:paraId="0A018E1F" w14:textId="77777777" w:rsidR="006F539B" w:rsidRPr="004E36B2" w:rsidRDefault="006F539B" w:rsidP="004E36B2">
      <w:pPr>
        <w:pStyle w:val="Listenabsatz"/>
        <w:numPr>
          <w:ilvl w:val="0"/>
          <w:numId w:val="5"/>
        </w:numPr>
        <w:spacing w:line="276" w:lineRule="auto"/>
        <w:jc w:val="both"/>
        <w:rPr>
          <w:sz w:val="22"/>
          <w:szCs w:val="22"/>
        </w:rPr>
      </w:pPr>
      <w:r w:rsidRPr="004E36B2">
        <w:rPr>
          <w:sz w:val="22"/>
          <w:szCs w:val="22"/>
        </w:rPr>
        <w:t>Reduktion von Energiekosten</w:t>
      </w:r>
    </w:p>
    <w:p w14:paraId="78B60058" w14:textId="77777777" w:rsidR="006F539B" w:rsidRPr="004E36B2" w:rsidRDefault="006F539B" w:rsidP="004E36B2">
      <w:pPr>
        <w:pStyle w:val="Listenabsatz"/>
        <w:numPr>
          <w:ilvl w:val="0"/>
          <w:numId w:val="5"/>
        </w:numPr>
        <w:spacing w:line="276" w:lineRule="auto"/>
        <w:jc w:val="both"/>
        <w:rPr>
          <w:sz w:val="22"/>
          <w:szCs w:val="22"/>
        </w:rPr>
      </w:pPr>
      <w:r w:rsidRPr="004E36B2">
        <w:rPr>
          <w:sz w:val="22"/>
          <w:szCs w:val="22"/>
        </w:rPr>
        <w:t>Sensibilisieren der Besucher/Nutzer</w:t>
      </w:r>
    </w:p>
    <w:p w14:paraId="79381BF0" w14:textId="77777777" w:rsidR="006F539B" w:rsidRPr="004E36B2" w:rsidRDefault="006F539B" w:rsidP="004E36B2">
      <w:pPr>
        <w:pStyle w:val="Listenabsatz"/>
        <w:numPr>
          <w:ilvl w:val="0"/>
          <w:numId w:val="5"/>
        </w:numPr>
        <w:spacing w:line="276" w:lineRule="auto"/>
        <w:jc w:val="both"/>
        <w:rPr>
          <w:sz w:val="22"/>
          <w:szCs w:val="22"/>
        </w:rPr>
      </w:pPr>
      <w:r w:rsidRPr="004E36B2">
        <w:rPr>
          <w:sz w:val="22"/>
          <w:szCs w:val="22"/>
        </w:rPr>
        <w:t>Vorbildwirkung für z.B. Kommune, andere Organisationen, Kirchengemeinden, Jugendgruppen</w:t>
      </w:r>
    </w:p>
    <w:p w14:paraId="7894BCA5" w14:textId="77777777" w:rsidR="006F539B" w:rsidRPr="004E36B2" w:rsidRDefault="006F539B" w:rsidP="004E36B2">
      <w:pPr>
        <w:pStyle w:val="Listenabsatz"/>
        <w:numPr>
          <w:ilvl w:val="0"/>
          <w:numId w:val="5"/>
        </w:numPr>
        <w:spacing w:line="276" w:lineRule="auto"/>
        <w:jc w:val="both"/>
        <w:rPr>
          <w:sz w:val="22"/>
          <w:szCs w:val="22"/>
        </w:rPr>
      </w:pPr>
      <w:r w:rsidRPr="004E36B2">
        <w:rPr>
          <w:sz w:val="22"/>
          <w:szCs w:val="22"/>
        </w:rPr>
        <w:t xml:space="preserve">Umweltbildung stärken </w:t>
      </w:r>
    </w:p>
    <w:p w14:paraId="7D160CE2" w14:textId="77777777" w:rsidR="006F539B" w:rsidRPr="004E36B2" w:rsidRDefault="006F539B" w:rsidP="004E36B2">
      <w:pPr>
        <w:pStyle w:val="Listenabsatz"/>
        <w:numPr>
          <w:ilvl w:val="0"/>
          <w:numId w:val="5"/>
        </w:numPr>
        <w:spacing w:line="276" w:lineRule="auto"/>
        <w:jc w:val="both"/>
        <w:rPr>
          <w:sz w:val="22"/>
          <w:szCs w:val="22"/>
        </w:rPr>
      </w:pPr>
      <w:r w:rsidRPr="004E36B2">
        <w:rPr>
          <w:sz w:val="22"/>
          <w:szCs w:val="22"/>
        </w:rPr>
        <w:t>Lebensräume für bedrohte Arten schaffen (z.B. "Lebensraum Kirchturm"/Nabu oder "Bienenoase"/BUND)</w:t>
      </w:r>
    </w:p>
    <w:p w14:paraId="51F93F8C" w14:textId="77777777" w:rsidR="006F539B" w:rsidRPr="004E36B2" w:rsidRDefault="006F539B" w:rsidP="004E36B2">
      <w:pPr>
        <w:spacing w:before="240" w:after="120" w:line="276" w:lineRule="auto"/>
        <w:jc w:val="both"/>
        <w:rPr>
          <w:rFonts w:ascii="Trebuchet MS" w:hAnsi="Trebuchet MS"/>
          <w:szCs w:val="22"/>
        </w:rPr>
      </w:pPr>
      <w:r w:rsidRPr="004E36B2">
        <w:rPr>
          <w:rFonts w:ascii="Trebuchet MS" w:hAnsi="Trebuchet MS"/>
          <w:szCs w:val="22"/>
        </w:rPr>
        <w:t>Mögliche Risiken, denen wir ggf. mit dem Umweltmanagement entgegenwirken</w:t>
      </w:r>
    </w:p>
    <w:p w14:paraId="6207CB07" w14:textId="77777777" w:rsidR="006F539B" w:rsidRPr="004E36B2" w:rsidRDefault="006F539B" w:rsidP="004E36B2">
      <w:pPr>
        <w:pStyle w:val="Listenabsatz"/>
        <w:numPr>
          <w:ilvl w:val="0"/>
          <w:numId w:val="5"/>
        </w:numPr>
        <w:spacing w:line="276" w:lineRule="auto"/>
        <w:jc w:val="both"/>
        <w:rPr>
          <w:sz w:val="22"/>
          <w:szCs w:val="22"/>
        </w:rPr>
      </w:pPr>
      <w:r w:rsidRPr="004E36B2">
        <w:rPr>
          <w:sz w:val="22"/>
          <w:szCs w:val="22"/>
        </w:rPr>
        <w:lastRenderedPageBreak/>
        <w:t>Sicherheitsmängel (im Brandschutz, im Umgang mit Gefahrstoffen insb. auch wassergefährdenden Stoffen)</w:t>
      </w:r>
    </w:p>
    <w:p w14:paraId="6004BE55" w14:textId="131128D7" w:rsidR="006F539B" w:rsidRPr="004E36B2" w:rsidRDefault="006F539B" w:rsidP="004E36B2">
      <w:pPr>
        <w:pStyle w:val="Listenabsatz"/>
        <w:numPr>
          <w:ilvl w:val="0"/>
          <w:numId w:val="5"/>
        </w:numPr>
        <w:spacing w:line="276" w:lineRule="auto"/>
        <w:jc w:val="both"/>
        <w:rPr>
          <w:sz w:val="22"/>
          <w:szCs w:val="22"/>
        </w:rPr>
      </w:pPr>
      <w:r w:rsidRPr="004E36B2">
        <w:rPr>
          <w:sz w:val="22"/>
          <w:szCs w:val="22"/>
        </w:rPr>
        <w:t xml:space="preserve">Fehlende </w:t>
      </w:r>
      <w:r w:rsidR="0077774B" w:rsidRPr="0077774B">
        <w:rPr>
          <w:sz w:val="22"/>
          <w:szCs w:val="22"/>
        </w:rPr>
        <w:t>finanzielle Mittel</w:t>
      </w:r>
      <w:r w:rsidR="0077774B">
        <w:rPr>
          <w:sz w:val="22"/>
          <w:szCs w:val="22"/>
        </w:rPr>
        <w:t>, um Maßnahmen umzusetzen</w:t>
      </w:r>
    </w:p>
    <w:p w14:paraId="3106A736" w14:textId="77777777" w:rsidR="006F539B" w:rsidRPr="004E36B2" w:rsidRDefault="006F539B" w:rsidP="004E36B2">
      <w:pPr>
        <w:pStyle w:val="Listenabsatz"/>
        <w:numPr>
          <w:ilvl w:val="0"/>
          <w:numId w:val="5"/>
        </w:numPr>
        <w:spacing w:line="276" w:lineRule="auto"/>
        <w:jc w:val="both"/>
        <w:rPr>
          <w:sz w:val="22"/>
          <w:szCs w:val="22"/>
        </w:rPr>
      </w:pPr>
      <w:r w:rsidRPr="004E36B2">
        <w:rPr>
          <w:sz w:val="22"/>
          <w:szCs w:val="22"/>
        </w:rPr>
        <w:t>Kostensteigerungen bei Energie</w:t>
      </w:r>
    </w:p>
    <w:p w14:paraId="67497E68" w14:textId="3F92A108" w:rsidR="006F539B" w:rsidRPr="004E36B2" w:rsidRDefault="006F539B" w:rsidP="004E36B2">
      <w:pPr>
        <w:pStyle w:val="Listenabsatz"/>
        <w:numPr>
          <w:ilvl w:val="0"/>
          <w:numId w:val="5"/>
        </w:numPr>
        <w:spacing w:line="276" w:lineRule="auto"/>
        <w:jc w:val="both"/>
        <w:rPr>
          <w:sz w:val="22"/>
          <w:szCs w:val="22"/>
        </w:rPr>
      </w:pPr>
      <w:r w:rsidRPr="004E36B2">
        <w:rPr>
          <w:sz w:val="22"/>
          <w:szCs w:val="22"/>
        </w:rPr>
        <w:t>Zu geringe Unterstützung des Umwelt</w:t>
      </w:r>
      <w:r w:rsidR="0077774B">
        <w:rPr>
          <w:sz w:val="22"/>
          <w:szCs w:val="22"/>
        </w:rPr>
        <w:t>t</w:t>
      </w:r>
      <w:r w:rsidRPr="004E36B2">
        <w:rPr>
          <w:sz w:val="22"/>
          <w:szCs w:val="22"/>
        </w:rPr>
        <w:t>eams</w:t>
      </w:r>
    </w:p>
    <w:p w14:paraId="09835A0A" w14:textId="77777777" w:rsidR="006F539B" w:rsidRPr="004E36B2" w:rsidRDefault="006F539B" w:rsidP="004E36B2">
      <w:pPr>
        <w:pStyle w:val="Listenabsatz"/>
        <w:numPr>
          <w:ilvl w:val="0"/>
          <w:numId w:val="5"/>
        </w:numPr>
        <w:spacing w:line="276" w:lineRule="auto"/>
        <w:jc w:val="both"/>
        <w:rPr>
          <w:sz w:val="22"/>
          <w:szCs w:val="22"/>
        </w:rPr>
      </w:pPr>
      <w:r w:rsidRPr="004E36B2">
        <w:rPr>
          <w:sz w:val="22"/>
          <w:szCs w:val="22"/>
        </w:rPr>
        <w:t>Weitere Flächenversiegelung</w:t>
      </w:r>
    </w:p>
    <w:p w14:paraId="1B5910BD" w14:textId="77777777" w:rsidR="00523455" w:rsidRDefault="00523455" w:rsidP="004E36B2">
      <w:pPr>
        <w:spacing w:line="276" w:lineRule="auto"/>
        <w:jc w:val="both"/>
        <w:rPr>
          <w:rFonts w:ascii="Trebuchet MS" w:hAnsi="Trebuchet MS"/>
          <w:szCs w:val="22"/>
        </w:rPr>
      </w:pPr>
    </w:p>
    <w:p w14:paraId="0F21E796" w14:textId="0C2E0EB2" w:rsidR="006F539B" w:rsidRPr="004E36B2" w:rsidRDefault="00523455" w:rsidP="00523455">
      <w:pPr>
        <w:spacing w:line="276" w:lineRule="auto"/>
        <w:jc w:val="both"/>
        <w:rPr>
          <w:rFonts w:ascii="Trebuchet MS" w:hAnsi="Trebuchet MS"/>
          <w:szCs w:val="22"/>
        </w:rPr>
      </w:pPr>
      <w:r w:rsidRPr="0042298A">
        <w:rPr>
          <w:rFonts w:ascii="Trebuchet MS" w:hAnsi="Trebuchet MS"/>
          <w:szCs w:val="22"/>
        </w:rPr>
        <w:t xml:space="preserve">Um die Chancen auf positive Ereignisse zu erhöhen, ist der intensive Kontakt zu den Leitungsgremien sowie die breite Verankerung </w:t>
      </w:r>
      <w:r>
        <w:rPr>
          <w:rFonts w:ascii="Trebuchet MS" w:hAnsi="Trebuchet MS"/>
          <w:szCs w:val="22"/>
        </w:rPr>
        <w:t>zu den interessierten Parteien</w:t>
      </w:r>
      <w:r>
        <w:rPr>
          <w:rFonts w:ascii="Trebuchet MS" w:hAnsi="Trebuchet MS"/>
          <w:szCs w:val="22"/>
        </w:rPr>
        <w:t>, Gästen</w:t>
      </w:r>
      <w:r>
        <w:rPr>
          <w:rFonts w:ascii="Trebuchet MS" w:hAnsi="Trebuchet MS"/>
          <w:szCs w:val="22"/>
        </w:rPr>
        <w:t xml:space="preserve"> und </w:t>
      </w:r>
      <w:r>
        <w:rPr>
          <w:rFonts w:ascii="Trebuchet MS" w:hAnsi="Trebuchet MS"/>
          <w:szCs w:val="22"/>
        </w:rPr>
        <w:t>Kund*innen</w:t>
      </w:r>
      <w:r>
        <w:rPr>
          <w:rFonts w:ascii="Trebuchet MS" w:hAnsi="Trebuchet MS"/>
          <w:szCs w:val="22"/>
        </w:rPr>
        <w:t xml:space="preserve"> wichtig.</w:t>
      </w:r>
    </w:p>
    <w:p w14:paraId="22BE1094" w14:textId="77777777" w:rsidR="006F539B" w:rsidRPr="004E36B2" w:rsidRDefault="006F539B" w:rsidP="004E36B2">
      <w:pPr>
        <w:spacing w:before="360" w:line="276" w:lineRule="auto"/>
        <w:jc w:val="both"/>
        <w:rPr>
          <w:rFonts w:ascii="Trebuchet MS" w:hAnsi="Trebuchet MS"/>
          <w:bCs/>
          <w:color w:val="008000"/>
          <w:szCs w:val="22"/>
        </w:rPr>
      </w:pPr>
      <w:r w:rsidRPr="004E36B2">
        <w:rPr>
          <w:rFonts w:ascii="Trebuchet MS" w:hAnsi="Trebuchet MS"/>
          <w:bCs/>
          <w:color w:val="008000"/>
          <w:szCs w:val="22"/>
        </w:rPr>
        <w:t xml:space="preserve">Betrachtung des Lebenswegs im Rahmen der </w:t>
      </w:r>
      <w:r w:rsidR="004E36B2">
        <w:rPr>
          <w:rFonts w:ascii="Trebuchet MS" w:hAnsi="Trebuchet MS"/>
          <w:bCs/>
          <w:color w:val="008000"/>
          <w:szCs w:val="22"/>
        </w:rPr>
        <w:t xml:space="preserve">Bewertung der </w:t>
      </w:r>
      <w:r w:rsidRPr="004E36B2">
        <w:rPr>
          <w:rFonts w:ascii="Trebuchet MS" w:hAnsi="Trebuchet MS"/>
          <w:bCs/>
          <w:color w:val="008000"/>
          <w:szCs w:val="22"/>
        </w:rPr>
        <w:t>Umweltaspekte</w:t>
      </w:r>
    </w:p>
    <w:p w14:paraId="27B7F868" w14:textId="688E87C5" w:rsidR="00181119" w:rsidRDefault="006F539B" w:rsidP="004E36B2">
      <w:pPr>
        <w:spacing w:line="276" w:lineRule="auto"/>
        <w:jc w:val="both"/>
        <w:rPr>
          <w:rFonts w:ascii="Trebuchet MS" w:hAnsi="Trebuchet MS"/>
          <w:szCs w:val="22"/>
        </w:rPr>
      </w:pPr>
      <w:r w:rsidRPr="004E36B2">
        <w:rPr>
          <w:rFonts w:ascii="Trebuchet MS" w:hAnsi="Trebuchet MS"/>
          <w:szCs w:val="22"/>
        </w:rPr>
        <w:t>Die relevanten Umweltaspekte hat die Einrichtung über eine Portfolioanalyse bewertet.</w:t>
      </w:r>
      <w:r w:rsidR="0010034C">
        <w:rPr>
          <w:rFonts w:ascii="Trebuchet MS" w:hAnsi="Trebuchet MS"/>
          <w:szCs w:val="22"/>
        </w:rPr>
        <w:t xml:space="preserve"> </w:t>
      </w:r>
      <w:r w:rsidRPr="004E36B2">
        <w:rPr>
          <w:rFonts w:ascii="Trebuchet MS" w:hAnsi="Trebuchet MS"/>
          <w:szCs w:val="22"/>
        </w:rPr>
        <w:t xml:space="preserve">Durch die neue EMAS-Norm kommt auch dem </w:t>
      </w:r>
      <w:r w:rsidR="0010034C">
        <w:rPr>
          <w:rFonts w:ascii="Trebuchet MS" w:hAnsi="Trebuchet MS"/>
          <w:szCs w:val="22"/>
        </w:rPr>
        <w:t>„</w:t>
      </w:r>
      <w:r w:rsidRPr="004E36B2">
        <w:rPr>
          <w:rFonts w:ascii="Trebuchet MS" w:hAnsi="Trebuchet MS"/>
          <w:b/>
          <w:szCs w:val="22"/>
        </w:rPr>
        <w:t>Lebensweg</w:t>
      </w:r>
      <w:r w:rsidRPr="004E36B2">
        <w:rPr>
          <w:rFonts w:ascii="Trebuchet MS" w:hAnsi="Trebuchet MS"/>
          <w:szCs w:val="22"/>
        </w:rPr>
        <w:t xml:space="preserve"> der Produkte</w:t>
      </w:r>
      <w:r w:rsidR="0010034C">
        <w:rPr>
          <w:rFonts w:ascii="Trebuchet MS" w:hAnsi="Trebuchet MS"/>
          <w:szCs w:val="22"/>
        </w:rPr>
        <w:t>“</w:t>
      </w:r>
      <w:r w:rsidRPr="004E36B2">
        <w:rPr>
          <w:rFonts w:ascii="Trebuchet MS" w:hAnsi="Trebuchet MS"/>
          <w:szCs w:val="22"/>
        </w:rPr>
        <w:t xml:space="preserve"> einer Organisation größere Bedeutung zu.</w:t>
      </w:r>
    </w:p>
    <w:p w14:paraId="501F3314" w14:textId="77777777" w:rsidR="0010034C" w:rsidRDefault="0010034C" w:rsidP="004E36B2">
      <w:pPr>
        <w:spacing w:line="276" w:lineRule="auto"/>
        <w:jc w:val="both"/>
        <w:rPr>
          <w:rFonts w:ascii="Trebuchet MS" w:hAnsi="Trebuchet MS"/>
          <w:szCs w:val="22"/>
        </w:rPr>
      </w:pPr>
    </w:p>
    <w:p w14:paraId="2FBEEBD7" w14:textId="3147BA04" w:rsidR="00FF73F1" w:rsidRDefault="006F539B" w:rsidP="004E36B2">
      <w:pPr>
        <w:spacing w:line="276" w:lineRule="auto"/>
        <w:jc w:val="both"/>
        <w:rPr>
          <w:rFonts w:ascii="Trebuchet MS" w:hAnsi="Trebuchet MS"/>
          <w:szCs w:val="22"/>
        </w:rPr>
      </w:pPr>
      <w:r w:rsidRPr="004E36B2">
        <w:rPr>
          <w:rFonts w:ascii="Trebuchet MS" w:hAnsi="Trebuchet MS"/>
          <w:szCs w:val="22"/>
        </w:rPr>
        <w:t xml:space="preserve">Unsere Kernaufgabe als Kirche ist eine </w:t>
      </w:r>
      <w:r w:rsidRPr="00181119">
        <w:rPr>
          <w:rFonts w:ascii="Trebuchet MS" w:hAnsi="Trebuchet MS"/>
          <w:b/>
          <w:bCs/>
          <w:szCs w:val="22"/>
        </w:rPr>
        <w:t>theologische</w:t>
      </w:r>
      <w:r w:rsidRPr="004E36B2">
        <w:rPr>
          <w:rFonts w:ascii="Trebuchet MS" w:hAnsi="Trebuchet MS"/>
          <w:szCs w:val="22"/>
        </w:rPr>
        <w:t>. Die Einrichtung baut ein Umweltmanagement auf, um Schöpfungsverantwortung nicht nur zu predigen, sondern auch zu leben. In der theologischen Arbeit als Kernaufgabe sollte sich das</w:t>
      </w:r>
      <w:r w:rsidR="00FF73F1">
        <w:rPr>
          <w:rFonts w:ascii="Trebuchet MS" w:hAnsi="Trebuchet MS"/>
          <w:szCs w:val="22"/>
        </w:rPr>
        <w:t xml:space="preserve"> </w:t>
      </w:r>
      <w:r w:rsidRPr="004E36B2">
        <w:rPr>
          <w:rFonts w:ascii="Trebuchet MS" w:hAnsi="Trebuchet MS"/>
          <w:szCs w:val="22"/>
        </w:rPr>
        <w:t>Engagement für die Schöpfung auch praktisch niederschlagen.</w:t>
      </w:r>
    </w:p>
    <w:p w14:paraId="4A6A61CF" w14:textId="77777777" w:rsidR="006F539B" w:rsidRPr="004E36B2" w:rsidRDefault="006F539B" w:rsidP="004E36B2">
      <w:pPr>
        <w:spacing w:line="276" w:lineRule="auto"/>
        <w:jc w:val="both"/>
        <w:rPr>
          <w:rFonts w:ascii="Trebuchet MS" w:hAnsi="Trebuchet MS"/>
          <w:szCs w:val="22"/>
        </w:rPr>
      </w:pPr>
      <w:r w:rsidRPr="004E36B2">
        <w:rPr>
          <w:rFonts w:ascii="Trebuchet MS" w:hAnsi="Trebuchet MS"/>
          <w:szCs w:val="22"/>
        </w:rPr>
        <w:t xml:space="preserve"> </w:t>
      </w:r>
    </w:p>
    <w:p w14:paraId="6E371FB5" w14:textId="77777777" w:rsidR="006F539B" w:rsidRPr="00FF73F1" w:rsidRDefault="006F539B" w:rsidP="004E36B2">
      <w:pPr>
        <w:spacing w:line="276" w:lineRule="auto"/>
        <w:jc w:val="both"/>
        <w:rPr>
          <w:rFonts w:ascii="Trebuchet MS" w:hAnsi="Trebuchet MS"/>
          <w:b/>
          <w:bCs/>
          <w:szCs w:val="22"/>
        </w:rPr>
      </w:pPr>
      <w:r w:rsidRPr="00FF73F1">
        <w:rPr>
          <w:rFonts w:ascii="Trebuchet MS" w:hAnsi="Trebuchet MS"/>
          <w:b/>
          <w:bCs/>
          <w:szCs w:val="22"/>
        </w:rPr>
        <w:t>Die nachfolgende tabellarische Übersicht versucht die Betrachtung des Lebenswegs zu bewerten</w:t>
      </w:r>
      <w:r w:rsidR="00FF73F1" w:rsidRPr="00FF73F1">
        <w:rPr>
          <w:rFonts w:ascii="Trebuchet MS" w:hAnsi="Trebuchet MS"/>
          <w:b/>
          <w:bCs/>
          <w:szCs w:val="22"/>
        </w:rPr>
        <w:t>!</w:t>
      </w:r>
    </w:p>
    <w:p w14:paraId="53C856F8" w14:textId="77777777" w:rsidR="006F539B" w:rsidRPr="003B4B7E" w:rsidRDefault="006F539B" w:rsidP="006F539B">
      <w:pPr>
        <w:pStyle w:val="Default"/>
        <w:rPr>
          <w:rFonts w:ascii="Trebuchet MS" w:hAnsi="Trebuchet MS" w:cstheme="minorHAnsi"/>
          <w:sz w:val="20"/>
          <w:szCs w:val="20"/>
        </w:rPr>
      </w:pPr>
    </w:p>
    <w:tbl>
      <w:tblPr>
        <w:tblW w:w="9356" w:type="dxa"/>
        <w:tblInd w:w="-142" w:type="dxa"/>
        <w:tblBorders>
          <w:top w:val="single" w:sz="4" w:space="0" w:color="808080" w:themeColor="background1" w:themeShade="80"/>
          <w:bottom w:val="single" w:sz="4" w:space="0" w:color="808080" w:themeColor="background1" w:themeShade="80"/>
          <w:insideH w:val="single" w:sz="4" w:space="0" w:color="808080" w:themeColor="background1" w:themeShade="80"/>
        </w:tblBorders>
        <w:tblLayout w:type="fixed"/>
        <w:tblCellMar>
          <w:top w:w="57" w:type="dxa"/>
          <w:left w:w="85" w:type="dxa"/>
          <w:bottom w:w="57" w:type="dxa"/>
          <w:right w:w="85" w:type="dxa"/>
        </w:tblCellMar>
        <w:tblLook w:val="0000" w:firstRow="0" w:lastRow="0" w:firstColumn="0" w:lastColumn="0" w:noHBand="0" w:noVBand="0"/>
      </w:tblPr>
      <w:tblGrid>
        <w:gridCol w:w="1905"/>
        <w:gridCol w:w="2065"/>
        <w:gridCol w:w="2636"/>
        <w:gridCol w:w="1059"/>
        <w:gridCol w:w="1691"/>
      </w:tblGrid>
      <w:tr w:rsidR="006F539B" w:rsidRPr="003B4B7E" w14:paraId="58B292F6" w14:textId="77777777" w:rsidTr="004E36B2">
        <w:trPr>
          <w:trHeight w:val="340"/>
        </w:trPr>
        <w:tc>
          <w:tcPr>
            <w:tcW w:w="1905" w:type="dxa"/>
            <w:shd w:val="clear" w:color="auto" w:fill="F2F2F2" w:themeFill="background1" w:themeFillShade="F2"/>
          </w:tcPr>
          <w:p w14:paraId="47BD3771"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b/>
                <w:bCs/>
                <w:sz w:val="22"/>
                <w:szCs w:val="22"/>
              </w:rPr>
              <w:t xml:space="preserve">Lebensweg- abschnitt </w:t>
            </w:r>
          </w:p>
        </w:tc>
        <w:tc>
          <w:tcPr>
            <w:tcW w:w="2065" w:type="dxa"/>
            <w:shd w:val="clear" w:color="auto" w:fill="F2F2F2" w:themeFill="background1" w:themeFillShade="F2"/>
          </w:tcPr>
          <w:p w14:paraId="4104D19A"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b/>
                <w:bCs/>
                <w:sz w:val="22"/>
                <w:szCs w:val="22"/>
              </w:rPr>
              <w:t xml:space="preserve">Umweltaspekt/ </w:t>
            </w:r>
            <w:r w:rsidRPr="004E36B2">
              <w:rPr>
                <w:rFonts w:ascii="Trebuchet MS" w:hAnsi="Trebuchet MS" w:cstheme="minorHAnsi"/>
                <w:bCs/>
                <w:sz w:val="22"/>
                <w:szCs w:val="22"/>
              </w:rPr>
              <w:t>Umweltauswirkung</w:t>
            </w:r>
            <w:r w:rsidRPr="004E36B2">
              <w:rPr>
                <w:rFonts w:ascii="Trebuchet MS" w:hAnsi="Trebuchet MS" w:cstheme="minorHAnsi"/>
                <w:b/>
                <w:bCs/>
                <w:sz w:val="22"/>
                <w:szCs w:val="22"/>
              </w:rPr>
              <w:t xml:space="preserve"> </w:t>
            </w:r>
          </w:p>
        </w:tc>
        <w:tc>
          <w:tcPr>
            <w:tcW w:w="2636" w:type="dxa"/>
            <w:shd w:val="clear" w:color="auto" w:fill="F2F2F2" w:themeFill="background1" w:themeFillShade="F2"/>
          </w:tcPr>
          <w:p w14:paraId="70E9DBD5"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b/>
                <w:bCs/>
                <w:sz w:val="22"/>
                <w:szCs w:val="22"/>
              </w:rPr>
              <w:t xml:space="preserve">Risiken (R)/ </w:t>
            </w:r>
          </w:p>
          <w:p w14:paraId="56A360E1"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b/>
                <w:bCs/>
                <w:sz w:val="22"/>
                <w:szCs w:val="22"/>
              </w:rPr>
              <w:t xml:space="preserve">Chancen (C) </w:t>
            </w:r>
          </w:p>
        </w:tc>
        <w:tc>
          <w:tcPr>
            <w:tcW w:w="1059" w:type="dxa"/>
            <w:shd w:val="clear" w:color="auto" w:fill="F2F2F2" w:themeFill="background1" w:themeFillShade="F2"/>
          </w:tcPr>
          <w:p w14:paraId="54C88429"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b/>
                <w:bCs/>
                <w:sz w:val="22"/>
                <w:szCs w:val="22"/>
              </w:rPr>
              <w:t>Be</w:t>
            </w:r>
            <w:r w:rsidR="004E36B2">
              <w:rPr>
                <w:rFonts w:ascii="Trebuchet MS" w:hAnsi="Trebuchet MS" w:cstheme="minorHAnsi"/>
                <w:b/>
                <w:bCs/>
                <w:sz w:val="22"/>
                <w:szCs w:val="22"/>
              </w:rPr>
              <w:t>-</w:t>
            </w:r>
            <w:r w:rsidRPr="004E36B2">
              <w:rPr>
                <w:rFonts w:ascii="Trebuchet MS" w:hAnsi="Trebuchet MS" w:cstheme="minorHAnsi"/>
                <w:b/>
                <w:bCs/>
                <w:sz w:val="22"/>
                <w:szCs w:val="22"/>
              </w:rPr>
              <w:t>wert</w:t>
            </w:r>
            <w:r w:rsidR="004E36B2">
              <w:rPr>
                <w:rFonts w:ascii="Trebuchet MS" w:hAnsi="Trebuchet MS" w:cstheme="minorHAnsi"/>
                <w:b/>
                <w:bCs/>
                <w:sz w:val="22"/>
                <w:szCs w:val="22"/>
              </w:rPr>
              <w:t>u</w:t>
            </w:r>
            <w:r w:rsidRPr="004E36B2">
              <w:rPr>
                <w:rFonts w:ascii="Trebuchet MS" w:hAnsi="Trebuchet MS" w:cstheme="minorHAnsi"/>
                <w:b/>
                <w:bCs/>
                <w:sz w:val="22"/>
                <w:szCs w:val="22"/>
              </w:rPr>
              <w:t xml:space="preserve">ng </w:t>
            </w:r>
          </w:p>
        </w:tc>
        <w:tc>
          <w:tcPr>
            <w:tcW w:w="1691" w:type="dxa"/>
            <w:shd w:val="clear" w:color="auto" w:fill="F2F2F2" w:themeFill="background1" w:themeFillShade="F2"/>
          </w:tcPr>
          <w:p w14:paraId="2B82EC5E"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b/>
                <w:bCs/>
                <w:sz w:val="22"/>
                <w:szCs w:val="22"/>
              </w:rPr>
              <w:t xml:space="preserve">Mögliche Aktivitäten </w:t>
            </w:r>
          </w:p>
        </w:tc>
      </w:tr>
      <w:tr w:rsidR="006F539B" w:rsidRPr="003B4B7E" w14:paraId="0DDA5029" w14:textId="77777777" w:rsidTr="004E36B2">
        <w:trPr>
          <w:trHeight w:val="567"/>
        </w:trPr>
        <w:tc>
          <w:tcPr>
            <w:tcW w:w="1905" w:type="dxa"/>
          </w:tcPr>
          <w:p w14:paraId="55BCC5C7" w14:textId="77777777" w:rsidR="006F539B" w:rsidRPr="007B61E8" w:rsidRDefault="006F539B" w:rsidP="004E36B2">
            <w:pPr>
              <w:pStyle w:val="Default"/>
              <w:rPr>
                <w:rFonts w:ascii="Trebuchet MS" w:hAnsi="Trebuchet MS" w:cstheme="minorHAnsi"/>
                <w:bCs/>
                <w:color w:val="008000"/>
                <w:sz w:val="22"/>
                <w:szCs w:val="22"/>
              </w:rPr>
            </w:pPr>
            <w:r w:rsidRPr="007B61E8">
              <w:rPr>
                <w:rFonts w:ascii="Trebuchet MS" w:hAnsi="Trebuchet MS" w:cstheme="minorHAnsi"/>
                <w:bCs/>
                <w:color w:val="008000"/>
                <w:sz w:val="22"/>
                <w:szCs w:val="22"/>
              </w:rPr>
              <w:t>An- und Abreise der Gäste</w:t>
            </w:r>
          </w:p>
        </w:tc>
        <w:tc>
          <w:tcPr>
            <w:tcW w:w="2065" w:type="dxa"/>
          </w:tcPr>
          <w:p w14:paraId="45FC3809"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sz w:val="22"/>
                <w:szCs w:val="22"/>
              </w:rPr>
              <w:t>Klimawirkung durch Mobilität</w:t>
            </w:r>
          </w:p>
        </w:tc>
        <w:tc>
          <w:tcPr>
            <w:tcW w:w="2636" w:type="dxa"/>
          </w:tcPr>
          <w:p w14:paraId="77FE9BD1"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sz w:val="22"/>
                <w:szCs w:val="22"/>
              </w:rPr>
              <w:t xml:space="preserve">R: je individueller motorisiert ohne ÖPNV, umso schlechter für das Klima. </w:t>
            </w:r>
          </w:p>
          <w:p w14:paraId="7DAC8600"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sz w:val="22"/>
                <w:szCs w:val="22"/>
              </w:rPr>
              <w:t>R: wenn zu sehr betont, nimmt Gästezahl ggf. ab.</w:t>
            </w:r>
          </w:p>
          <w:p w14:paraId="5E9DAF8D"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sz w:val="22"/>
                <w:szCs w:val="22"/>
              </w:rPr>
              <w:t>C: der Bahnhof ist fußläufig erreichbar (&lt; 10 Minuten)</w:t>
            </w:r>
          </w:p>
        </w:tc>
        <w:tc>
          <w:tcPr>
            <w:tcW w:w="1059" w:type="dxa"/>
          </w:tcPr>
          <w:p w14:paraId="6264904F"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sz w:val="22"/>
                <w:szCs w:val="22"/>
              </w:rPr>
              <w:t>AA III</w:t>
            </w:r>
          </w:p>
        </w:tc>
        <w:tc>
          <w:tcPr>
            <w:tcW w:w="1691" w:type="dxa"/>
          </w:tcPr>
          <w:p w14:paraId="4701099B"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sz w:val="22"/>
                <w:szCs w:val="22"/>
              </w:rPr>
              <w:t>Auf Webseite und Buchungsbestätigung auf ÖPNV hinweisen</w:t>
            </w:r>
          </w:p>
        </w:tc>
      </w:tr>
      <w:tr w:rsidR="006F539B" w:rsidRPr="003B4B7E" w14:paraId="68CC015D" w14:textId="77777777" w:rsidTr="004E36B2">
        <w:trPr>
          <w:trHeight w:val="567"/>
        </w:trPr>
        <w:tc>
          <w:tcPr>
            <w:tcW w:w="1905" w:type="dxa"/>
          </w:tcPr>
          <w:p w14:paraId="0B41E800" w14:textId="77777777" w:rsidR="006F539B" w:rsidRPr="007B61E8" w:rsidRDefault="006F539B" w:rsidP="004E36B2">
            <w:pPr>
              <w:pStyle w:val="Default"/>
              <w:rPr>
                <w:rFonts w:ascii="Trebuchet MS" w:hAnsi="Trebuchet MS" w:cstheme="minorHAnsi"/>
                <w:bCs/>
                <w:color w:val="008000"/>
                <w:sz w:val="22"/>
                <w:szCs w:val="22"/>
              </w:rPr>
            </w:pPr>
            <w:r w:rsidRPr="007B61E8">
              <w:rPr>
                <w:rFonts w:ascii="Trebuchet MS" w:hAnsi="Trebuchet MS" w:cstheme="minorHAnsi"/>
                <w:bCs/>
                <w:color w:val="008000"/>
                <w:sz w:val="22"/>
                <w:szCs w:val="22"/>
              </w:rPr>
              <w:t>Lebensmittel-einkauf</w:t>
            </w:r>
          </w:p>
        </w:tc>
        <w:tc>
          <w:tcPr>
            <w:tcW w:w="2065" w:type="dxa"/>
          </w:tcPr>
          <w:p w14:paraId="7A6DF6D4"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sz w:val="22"/>
                <w:szCs w:val="22"/>
              </w:rPr>
              <w:t>Klimawirkung durch Herstellung &amp; Transport. Auswirkung auf Biodiversität je nach Anbaubedingungen</w:t>
            </w:r>
          </w:p>
        </w:tc>
        <w:tc>
          <w:tcPr>
            <w:tcW w:w="2636" w:type="dxa"/>
          </w:tcPr>
          <w:p w14:paraId="67A31102"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sz w:val="22"/>
                <w:szCs w:val="22"/>
              </w:rPr>
              <w:t>R: Höhere Kosten durch Einkauf von regionalen und/oder ökologischen Lebensmitteln. Verringerung des Fleischanteils</w:t>
            </w:r>
          </w:p>
          <w:p w14:paraId="75D06C70"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sz w:val="22"/>
                <w:szCs w:val="22"/>
              </w:rPr>
              <w:lastRenderedPageBreak/>
              <w:t>C: Stärkung der regionalen Wertschöpfung, Verbesserung der Artenvielfalt und weniger Gifte in der Umwelt</w:t>
            </w:r>
          </w:p>
        </w:tc>
        <w:tc>
          <w:tcPr>
            <w:tcW w:w="1059" w:type="dxa"/>
          </w:tcPr>
          <w:p w14:paraId="57DD0869"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sz w:val="22"/>
                <w:szCs w:val="22"/>
              </w:rPr>
              <w:lastRenderedPageBreak/>
              <w:t>AA II</w:t>
            </w:r>
          </w:p>
        </w:tc>
        <w:tc>
          <w:tcPr>
            <w:tcW w:w="1691" w:type="dxa"/>
          </w:tcPr>
          <w:p w14:paraId="55988A92"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sz w:val="22"/>
                <w:szCs w:val="22"/>
              </w:rPr>
              <w:t>Sukzessive Umstellung von ausgewählten Lebensmitteln.</w:t>
            </w:r>
          </w:p>
          <w:p w14:paraId="5808E87E"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sz w:val="22"/>
                <w:szCs w:val="22"/>
              </w:rPr>
              <w:t>Kleinere Fleischportionen</w:t>
            </w:r>
          </w:p>
        </w:tc>
      </w:tr>
      <w:tr w:rsidR="006F539B" w:rsidRPr="003B4B7E" w14:paraId="19C720E6" w14:textId="77777777" w:rsidTr="004E36B2">
        <w:trPr>
          <w:trHeight w:val="567"/>
        </w:trPr>
        <w:tc>
          <w:tcPr>
            <w:tcW w:w="1905" w:type="dxa"/>
          </w:tcPr>
          <w:p w14:paraId="755D3395" w14:textId="77777777" w:rsidR="006F539B" w:rsidRPr="007B61E8" w:rsidRDefault="006F539B" w:rsidP="004E36B2">
            <w:pPr>
              <w:pStyle w:val="Default"/>
              <w:rPr>
                <w:rFonts w:ascii="Trebuchet MS" w:hAnsi="Trebuchet MS" w:cstheme="minorHAnsi"/>
                <w:bCs/>
                <w:color w:val="008000"/>
                <w:sz w:val="22"/>
                <w:szCs w:val="22"/>
              </w:rPr>
            </w:pPr>
            <w:r w:rsidRPr="007B61E8">
              <w:rPr>
                <w:rFonts w:ascii="Trebuchet MS" w:hAnsi="Trebuchet MS" w:cstheme="minorHAnsi"/>
                <w:bCs/>
                <w:color w:val="008000"/>
                <w:sz w:val="22"/>
                <w:szCs w:val="22"/>
              </w:rPr>
              <w:t>Materialeinkauf</w:t>
            </w:r>
          </w:p>
        </w:tc>
        <w:tc>
          <w:tcPr>
            <w:tcW w:w="2065" w:type="dxa"/>
          </w:tcPr>
          <w:p w14:paraId="1390E36D"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sz w:val="22"/>
                <w:szCs w:val="22"/>
              </w:rPr>
              <w:t>Umweltgefährdung bei der Herstellung, Nutzung und Entsorgung.</w:t>
            </w:r>
          </w:p>
          <w:p w14:paraId="38718FA9" w14:textId="77777777" w:rsidR="006F539B" w:rsidRPr="004E36B2" w:rsidRDefault="006F539B" w:rsidP="004E36B2">
            <w:pPr>
              <w:pStyle w:val="Default"/>
              <w:rPr>
                <w:rFonts w:ascii="Trebuchet MS" w:hAnsi="Trebuchet MS" w:cstheme="minorHAnsi"/>
                <w:sz w:val="22"/>
                <w:szCs w:val="22"/>
              </w:rPr>
            </w:pPr>
          </w:p>
        </w:tc>
        <w:tc>
          <w:tcPr>
            <w:tcW w:w="2636" w:type="dxa"/>
          </w:tcPr>
          <w:p w14:paraId="77A10FAC"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sz w:val="22"/>
                <w:szCs w:val="22"/>
              </w:rPr>
              <w:t>R: Gesundheitsgefährdung durch Reinigungsmittel, die Gefahrstoffe enthalten</w:t>
            </w:r>
          </w:p>
          <w:p w14:paraId="78E32C0C"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sz w:val="22"/>
                <w:szCs w:val="22"/>
              </w:rPr>
              <w:t xml:space="preserve">C: Verbesserung des Arbeitsschutzes </w:t>
            </w:r>
          </w:p>
        </w:tc>
        <w:tc>
          <w:tcPr>
            <w:tcW w:w="1059" w:type="dxa"/>
          </w:tcPr>
          <w:p w14:paraId="3E1DBE39"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sz w:val="22"/>
                <w:szCs w:val="22"/>
              </w:rPr>
              <w:t>CB II</w:t>
            </w:r>
          </w:p>
        </w:tc>
        <w:tc>
          <w:tcPr>
            <w:tcW w:w="1691" w:type="dxa"/>
          </w:tcPr>
          <w:p w14:paraId="16175FE9"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sz w:val="22"/>
                <w:szCs w:val="22"/>
              </w:rPr>
              <w:t>Vorgaben für den Einkauf machen, Lieferantenauswahl prüfen</w:t>
            </w:r>
          </w:p>
        </w:tc>
      </w:tr>
      <w:tr w:rsidR="006F539B" w:rsidRPr="003B4B7E" w14:paraId="730B33CF" w14:textId="77777777" w:rsidTr="004E36B2">
        <w:trPr>
          <w:trHeight w:val="567"/>
        </w:trPr>
        <w:tc>
          <w:tcPr>
            <w:tcW w:w="1905" w:type="dxa"/>
            <w:vMerge w:val="restart"/>
          </w:tcPr>
          <w:p w14:paraId="0745D453" w14:textId="77777777" w:rsidR="006F539B" w:rsidRPr="007B61E8" w:rsidRDefault="006F539B" w:rsidP="004E36B2">
            <w:pPr>
              <w:pStyle w:val="Default"/>
              <w:rPr>
                <w:rFonts w:ascii="Trebuchet MS" w:hAnsi="Trebuchet MS" w:cstheme="minorHAnsi"/>
                <w:bCs/>
                <w:color w:val="008000"/>
                <w:sz w:val="22"/>
                <w:szCs w:val="22"/>
              </w:rPr>
            </w:pPr>
            <w:r w:rsidRPr="007B61E8">
              <w:rPr>
                <w:rFonts w:ascii="Trebuchet MS" w:hAnsi="Trebuchet MS" w:cstheme="minorHAnsi"/>
                <w:bCs/>
                <w:color w:val="008000"/>
                <w:sz w:val="22"/>
                <w:szCs w:val="22"/>
              </w:rPr>
              <w:t>Unterbringung der Gäste</w:t>
            </w:r>
          </w:p>
        </w:tc>
        <w:tc>
          <w:tcPr>
            <w:tcW w:w="2065" w:type="dxa"/>
          </w:tcPr>
          <w:p w14:paraId="1CEF338B"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sz w:val="22"/>
                <w:szCs w:val="22"/>
              </w:rPr>
              <w:t>Energieverbrauch, Wasser, Materialverschleiß</w:t>
            </w:r>
          </w:p>
        </w:tc>
        <w:tc>
          <w:tcPr>
            <w:tcW w:w="2636" w:type="dxa"/>
          </w:tcPr>
          <w:p w14:paraId="1F99289A"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sz w:val="22"/>
                <w:szCs w:val="22"/>
              </w:rPr>
              <w:t>R: Gäste gehen verschwenderisch mit Strom, Heizenergie und Wasser um, da hierfür keine Kosten abgerechnet werden</w:t>
            </w:r>
          </w:p>
        </w:tc>
        <w:tc>
          <w:tcPr>
            <w:tcW w:w="1059" w:type="dxa"/>
          </w:tcPr>
          <w:p w14:paraId="51B74BE6"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sz w:val="22"/>
                <w:szCs w:val="22"/>
              </w:rPr>
              <w:t>AA II</w:t>
            </w:r>
          </w:p>
        </w:tc>
        <w:tc>
          <w:tcPr>
            <w:tcW w:w="1691" w:type="dxa"/>
          </w:tcPr>
          <w:p w14:paraId="7FE799FB"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sz w:val="22"/>
                <w:szCs w:val="22"/>
              </w:rPr>
              <w:t>Umstellung auf LED-Technik, Nutzverhalten durch entspr. Hinweise steuern</w:t>
            </w:r>
          </w:p>
        </w:tc>
      </w:tr>
      <w:tr w:rsidR="006F539B" w:rsidRPr="003B4B7E" w14:paraId="1BA17549" w14:textId="77777777" w:rsidTr="004E36B2">
        <w:trPr>
          <w:trHeight w:val="567"/>
        </w:trPr>
        <w:tc>
          <w:tcPr>
            <w:tcW w:w="1905" w:type="dxa"/>
            <w:vMerge/>
          </w:tcPr>
          <w:p w14:paraId="0FCF6F55" w14:textId="77777777" w:rsidR="006F539B" w:rsidRPr="004E36B2" w:rsidRDefault="006F539B" w:rsidP="004E36B2">
            <w:pPr>
              <w:pStyle w:val="Default"/>
              <w:rPr>
                <w:rFonts w:ascii="Trebuchet MS" w:hAnsi="Trebuchet MS" w:cstheme="minorHAnsi"/>
                <w:sz w:val="22"/>
                <w:szCs w:val="22"/>
              </w:rPr>
            </w:pPr>
          </w:p>
        </w:tc>
        <w:tc>
          <w:tcPr>
            <w:tcW w:w="2065" w:type="dxa"/>
          </w:tcPr>
          <w:p w14:paraId="23EECF58"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sz w:val="22"/>
                <w:szCs w:val="22"/>
              </w:rPr>
              <w:t>Abfallaufkommen</w:t>
            </w:r>
          </w:p>
        </w:tc>
        <w:tc>
          <w:tcPr>
            <w:tcW w:w="2636" w:type="dxa"/>
          </w:tcPr>
          <w:p w14:paraId="1B95370A"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sz w:val="22"/>
                <w:szCs w:val="22"/>
              </w:rPr>
              <w:t>R: Die Abfalltrennung gelingt nicht.</w:t>
            </w:r>
          </w:p>
          <w:p w14:paraId="466D4CD4"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sz w:val="22"/>
                <w:szCs w:val="22"/>
              </w:rPr>
              <w:t>C. Wenn Abfall verringert werden kann, sinken die Kosten.</w:t>
            </w:r>
          </w:p>
        </w:tc>
        <w:tc>
          <w:tcPr>
            <w:tcW w:w="1059" w:type="dxa"/>
          </w:tcPr>
          <w:p w14:paraId="6A2944D1"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sz w:val="22"/>
                <w:szCs w:val="22"/>
              </w:rPr>
              <w:t>BB II</w:t>
            </w:r>
          </w:p>
        </w:tc>
        <w:tc>
          <w:tcPr>
            <w:tcW w:w="1691" w:type="dxa"/>
          </w:tcPr>
          <w:p w14:paraId="4C420408"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sz w:val="22"/>
                <w:szCs w:val="22"/>
              </w:rPr>
              <w:t>Einfaches Trennsystem anbieten</w:t>
            </w:r>
          </w:p>
        </w:tc>
      </w:tr>
      <w:tr w:rsidR="006F539B" w:rsidRPr="003B4B7E" w14:paraId="0F0C54D8" w14:textId="77777777" w:rsidTr="004E36B2">
        <w:trPr>
          <w:trHeight w:val="567"/>
        </w:trPr>
        <w:tc>
          <w:tcPr>
            <w:tcW w:w="1905" w:type="dxa"/>
          </w:tcPr>
          <w:p w14:paraId="1C1D24D9" w14:textId="77777777" w:rsidR="006F539B" w:rsidRPr="007B61E8" w:rsidRDefault="006F539B" w:rsidP="004E36B2">
            <w:pPr>
              <w:pStyle w:val="Default"/>
              <w:rPr>
                <w:rFonts w:ascii="Trebuchet MS" w:hAnsi="Trebuchet MS" w:cstheme="minorHAnsi"/>
                <w:bCs/>
                <w:sz w:val="22"/>
                <w:szCs w:val="22"/>
              </w:rPr>
            </w:pPr>
            <w:r w:rsidRPr="007B61E8">
              <w:rPr>
                <w:rFonts w:ascii="Trebuchet MS" w:hAnsi="Trebuchet MS" w:cstheme="minorHAnsi"/>
                <w:bCs/>
                <w:color w:val="008000"/>
                <w:sz w:val="22"/>
                <w:szCs w:val="22"/>
              </w:rPr>
              <w:t>Außenanlagen</w:t>
            </w:r>
          </w:p>
        </w:tc>
        <w:tc>
          <w:tcPr>
            <w:tcW w:w="2065" w:type="dxa"/>
          </w:tcPr>
          <w:p w14:paraId="251B5C92"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sz w:val="22"/>
                <w:szCs w:val="22"/>
              </w:rPr>
              <w:t>Verringerung der Artenvielfalt. Verschlechterung des Mikroklimas</w:t>
            </w:r>
          </w:p>
        </w:tc>
        <w:tc>
          <w:tcPr>
            <w:tcW w:w="2636" w:type="dxa"/>
          </w:tcPr>
          <w:p w14:paraId="25BB084F"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sz w:val="22"/>
                <w:szCs w:val="22"/>
              </w:rPr>
              <w:t>R: z.B. Wiesen verringern die Fläche zur Nutzung für Ballspiele usw.</w:t>
            </w:r>
          </w:p>
          <w:p w14:paraId="133A8C2E"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sz w:val="22"/>
                <w:szCs w:val="22"/>
              </w:rPr>
              <w:t>C: Naturnahe Außengestaltung erhöht Wohlempfinden</w:t>
            </w:r>
          </w:p>
        </w:tc>
        <w:tc>
          <w:tcPr>
            <w:tcW w:w="1059" w:type="dxa"/>
          </w:tcPr>
          <w:p w14:paraId="48206D25"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sz w:val="22"/>
                <w:szCs w:val="22"/>
              </w:rPr>
              <w:t>BA II</w:t>
            </w:r>
          </w:p>
        </w:tc>
        <w:tc>
          <w:tcPr>
            <w:tcW w:w="1691" w:type="dxa"/>
          </w:tcPr>
          <w:p w14:paraId="1F07F345" w14:textId="77777777" w:rsidR="006F539B" w:rsidRPr="004E36B2" w:rsidRDefault="006F539B" w:rsidP="004E36B2">
            <w:pPr>
              <w:pStyle w:val="Default"/>
              <w:rPr>
                <w:rFonts w:ascii="Trebuchet MS" w:hAnsi="Trebuchet MS" w:cstheme="minorHAnsi"/>
                <w:sz w:val="22"/>
                <w:szCs w:val="22"/>
              </w:rPr>
            </w:pPr>
            <w:r w:rsidRPr="004E36B2">
              <w:rPr>
                <w:rFonts w:ascii="Trebuchet MS" w:hAnsi="Trebuchet MS" w:cstheme="minorHAnsi"/>
                <w:sz w:val="22"/>
                <w:szCs w:val="22"/>
              </w:rPr>
              <w:t>Versiegelung verringern, Insektenhotels usw. in Außenanlagen aufstellen</w:t>
            </w:r>
          </w:p>
        </w:tc>
      </w:tr>
    </w:tbl>
    <w:p w14:paraId="671F8D7A" w14:textId="77777777" w:rsidR="006F539B" w:rsidRPr="003B4B7E" w:rsidRDefault="006F539B" w:rsidP="006F539B">
      <w:pPr>
        <w:rPr>
          <w:rFonts w:ascii="Trebuchet MS" w:hAnsi="Trebuchet MS" w:cstheme="minorHAnsi"/>
          <w:sz w:val="20"/>
        </w:rPr>
      </w:pPr>
    </w:p>
    <w:p w14:paraId="40836533" w14:textId="77777777" w:rsidR="006F539B" w:rsidRPr="004E36B2" w:rsidRDefault="006F539B" w:rsidP="006F539B">
      <w:pPr>
        <w:kinsoku w:val="0"/>
        <w:overflowPunct w:val="0"/>
        <w:autoSpaceDE w:val="0"/>
        <w:autoSpaceDN w:val="0"/>
        <w:adjustRightInd w:val="0"/>
        <w:spacing w:line="291" w:lineRule="exact"/>
        <w:rPr>
          <w:rFonts w:ascii="Trebuchet MS" w:hAnsi="Trebuchet MS" w:cstheme="minorHAnsi"/>
          <w:color w:val="008000"/>
          <w:szCs w:val="22"/>
        </w:rPr>
      </w:pPr>
      <w:r w:rsidRPr="004E36B2">
        <w:rPr>
          <w:rFonts w:ascii="Trebuchet MS" w:hAnsi="Trebuchet MS" w:cstheme="minorHAnsi"/>
          <w:bCs/>
          <w:color w:val="008000"/>
          <w:spacing w:val="-1"/>
          <w:szCs w:val="22"/>
        </w:rPr>
        <w:t>Bewertungsschema</w:t>
      </w:r>
      <w:r w:rsidR="004E36B2">
        <w:rPr>
          <w:rFonts w:ascii="Trebuchet MS" w:hAnsi="Trebuchet MS" w:cstheme="minorHAnsi"/>
          <w:bCs/>
          <w:color w:val="008000"/>
          <w:spacing w:val="-1"/>
          <w:szCs w:val="22"/>
        </w:rPr>
        <w:t>:</w:t>
      </w:r>
    </w:p>
    <w:p w14:paraId="0BCE343D" w14:textId="77777777" w:rsidR="006F539B" w:rsidRPr="00F65BB5" w:rsidRDefault="006F539B" w:rsidP="006F539B">
      <w:pPr>
        <w:kinsoku w:val="0"/>
        <w:overflowPunct w:val="0"/>
        <w:autoSpaceDE w:val="0"/>
        <w:autoSpaceDN w:val="0"/>
        <w:adjustRightInd w:val="0"/>
        <w:spacing w:before="1"/>
        <w:rPr>
          <w:rFonts w:ascii="Trebuchet MS" w:hAnsi="Trebuchet MS" w:cstheme="minorHAnsi"/>
          <w:b/>
          <w:bCs/>
          <w:sz w:val="20"/>
        </w:rPr>
      </w:pPr>
    </w:p>
    <w:tbl>
      <w:tblPr>
        <w:tblW w:w="9356" w:type="dxa"/>
        <w:tblInd w:w="-142" w:type="dxa"/>
        <w:tblBorders>
          <w:top w:val="single" w:sz="4" w:space="0" w:color="808080" w:themeColor="background1" w:themeShade="80"/>
          <w:bottom w:val="single" w:sz="4" w:space="0" w:color="808080" w:themeColor="background1" w:themeShade="80"/>
          <w:insideH w:val="single" w:sz="4" w:space="0" w:color="808080" w:themeColor="background1" w:themeShade="80"/>
        </w:tblBorders>
        <w:tblLayout w:type="fixed"/>
        <w:tblCellMar>
          <w:left w:w="0" w:type="dxa"/>
          <w:right w:w="0" w:type="dxa"/>
        </w:tblCellMar>
        <w:tblLook w:val="0000" w:firstRow="0" w:lastRow="0" w:firstColumn="0" w:lastColumn="0" w:noHBand="0" w:noVBand="0"/>
      </w:tblPr>
      <w:tblGrid>
        <w:gridCol w:w="1990"/>
        <w:gridCol w:w="2268"/>
        <w:gridCol w:w="1701"/>
        <w:gridCol w:w="1701"/>
        <w:gridCol w:w="1696"/>
      </w:tblGrid>
      <w:tr w:rsidR="006F539B" w:rsidRPr="006F539B" w14:paraId="524E86EC" w14:textId="77777777" w:rsidTr="00C174AD">
        <w:trPr>
          <w:trHeight w:hRule="exact" w:val="472"/>
        </w:trPr>
        <w:tc>
          <w:tcPr>
            <w:tcW w:w="1990" w:type="dxa"/>
            <w:vMerge w:val="restart"/>
            <w:shd w:val="clear" w:color="auto" w:fill="F2F2F2" w:themeFill="background1" w:themeFillShade="F2"/>
            <w:vAlign w:val="center"/>
          </w:tcPr>
          <w:p w14:paraId="00B6D26B" w14:textId="77777777" w:rsidR="006F539B" w:rsidRPr="006F539B" w:rsidRDefault="006F539B" w:rsidP="004E36B2">
            <w:pPr>
              <w:kinsoku w:val="0"/>
              <w:overflowPunct w:val="0"/>
              <w:autoSpaceDE w:val="0"/>
              <w:autoSpaceDN w:val="0"/>
              <w:adjustRightInd w:val="0"/>
              <w:ind w:left="66" w:right="275"/>
              <w:rPr>
                <w:rFonts w:ascii="Trebuchet MS" w:hAnsi="Trebuchet MS" w:cstheme="minorHAnsi"/>
                <w:szCs w:val="22"/>
              </w:rPr>
            </w:pPr>
            <w:r w:rsidRPr="006F539B">
              <w:rPr>
                <w:rFonts w:ascii="Trebuchet MS" w:hAnsi="Trebuchet MS" w:cstheme="minorHAnsi"/>
                <w:b/>
                <w:bCs/>
                <w:spacing w:val="-1"/>
                <w:szCs w:val="22"/>
              </w:rPr>
              <w:t>Quantitative</w:t>
            </w:r>
            <w:r w:rsidRPr="006F539B">
              <w:rPr>
                <w:rFonts w:ascii="Trebuchet MS" w:hAnsi="Trebuchet MS" w:cstheme="minorHAnsi"/>
                <w:b/>
                <w:bCs/>
                <w:spacing w:val="-18"/>
                <w:szCs w:val="22"/>
              </w:rPr>
              <w:t xml:space="preserve"> </w:t>
            </w:r>
            <w:r w:rsidRPr="006F539B">
              <w:rPr>
                <w:rFonts w:ascii="Trebuchet MS" w:hAnsi="Trebuchet MS" w:cstheme="minorHAnsi"/>
                <w:b/>
                <w:bCs/>
                <w:szCs w:val="22"/>
              </w:rPr>
              <w:t>Be</w:t>
            </w:r>
            <w:r w:rsidRPr="006F539B">
              <w:rPr>
                <w:rFonts w:ascii="Trebuchet MS" w:hAnsi="Trebuchet MS" w:cstheme="minorHAnsi"/>
                <w:b/>
                <w:bCs/>
                <w:spacing w:val="-1"/>
                <w:szCs w:val="22"/>
              </w:rPr>
              <w:t>deutung</w:t>
            </w:r>
          </w:p>
        </w:tc>
        <w:tc>
          <w:tcPr>
            <w:tcW w:w="2268" w:type="dxa"/>
            <w:vMerge w:val="restart"/>
            <w:shd w:val="clear" w:color="auto" w:fill="F2F2F2" w:themeFill="background1" w:themeFillShade="F2"/>
            <w:vAlign w:val="center"/>
          </w:tcPr>
          <w:p w14:paraId="00B30693" w14:textId="77777777" w:rsidR="006F539B" w:rsidRPr="006F539B" w:rsidRDefault="006F539B" w:rsidP="004E36B2">
            <w:pPr>
              <w:kinsoku w:val="0"/>
              <w:overflowPunct w:val="0"/>
              <w:autoSpaceDE w:val="0"/>
              <w:autoSpaceDN w:val="0"/>
              <w:adjustRightInd w:val="0"/>
              <w:ind w:left="63"/>
              <w:rPr>
                <w:rFonts w:ascii="Trebuchet MS" w:hAnsi="Trebuchet MS" w:cstheme="minorHAnsi"/>
                <w:szCs w:val="22"/>
              </w:rPr>
            </w:pPr>
            <w:r w:rsidRPr="006F539B">
              <w:rPr>
                <w:rFonts w:ascii="Trebuchet MS" w:hAnsi="Trebuchet MS" w:cstheme="minorHAnsi"/>
                <w:b/>
                <w:bCs/>
                <w:w w:val="95"/>
                <w:szCs w:val="22"/>
              </w:rPr>
              <w:t>Prognostizierte</w:t>
            </w:r>
            <w:r w:rsidRPr="006F539B">
              <w:rPr>
                <w:rFonts w:ascii="Trebuchet MS" w:hAnsi="Trebuchet MS" w:cstheme="minorHAnsi"/>
                <w:b/>
                <w:bCs/>
                <w:w w:val="99"/>
                <w:szCs w:val="22"/>
              </w:rPr>
              <w:t xml:space="preserve"> </w:t>
            </w:r>
            <w:r w:rsidRPr="006F539B">
              <w:rPr>
                <w:rFonts w:ascii="Trebuchet MS" w:hAnsi="Trebuchet MS" w:cstheme="minorHAnsi"/>
                <w:b/>
                <w:bCs/>
                <w:spacing w:val="-1"/>
                <w:szCs w:val="22"/>
              </w:rPr>
              <w:t>zukünftige</w:t>
            </w:r>
            <w:r w:rsidRPr="006F539B">
              <w:rPr>
                <w:rFonts w:ascii="Trebuchet MS" w:hAnsi="Trebuchet MS" w:cstheme="minorHAnsi"/>
                <w:b/>
                <w:bCs/>
                <w:spacing w:val="-12"/>
                <w:szCs w:val="22"/>
              </w:rPr>
              <w:t xml:space="preserve"> </w:t>
            </w:r>
            <w:r w:rsidRPr="006F539B">
              <w:rPr>
                <w:rFonts w:ascii="Trebuchet MS" w:hAnsi="Trebuchet MS" w:cstheme="minorHAnsi"/>
                <w:b/>
                <w:bCs/>
                <w:spacing w:val="-1"/>
                <w:szCs w:val="22"/>
              </w:rPr>
              <w:t>Ent</w:t>
            </w:r>
            <w:r w:rsidRPr="006F539B">
              <w:rPr>
                <w:rFonts w:ascii="Trebuchet MS" w:hAnsi="Trebuchet MS" w:cstheme="minorHAnsi"/>
                <w:b/>
                <w:bCs/>
                <w:szCs w:val="22"/>
              </w:rPr>
              <w:t>wicklung</w:t>
            </w:r>
          </w:p>
        </w:tc>
        <w:tc>
          <w:tcPr>
            <w:tcW w:w="5098" w:type="dxa"/>
            <w:gridSpan w:val="3"/>
            <w:shd w:val="clear" w:color="auto" w:fill="F2F2F2" w:themeFill="background1" w:themeFillShade="F2"/>
            <w:vAlign w:val="center"/>
          </w:tcPr>
          <w:p w14:paraId="6F0FF59D" w14:textId="77777777" w:rsidR="006F539B" w:rsidRPr="006F539B" w:rsidRDefault="006F539B" w:rsidP="006F539B">
            <w:pPr>
              <w:kinsoku w:val="0"/>
              <w:overflowPunct w:val="0"/>
              <w:autoSpaceDE w:val="0"/>
              <w:autoSpaceDN w:val="0"/>
              <w:adjustRightInd w:val="0"/>
              <w:spacing w:line="243" w:lineRule="exact"/>
              <w:ind w:left="445"/>
              <w:jc w:val="center"/>
              <w:rPr>
                <w:rFonts w:ascii="Trebuchet MS" w:hAnsi="Trebuchet MS" w:cstheme="minorHAnsi"/>
                <w:szCs w:val="22"/>
              </w:rPr>
            </w:pPr>
            <w:r w:rsidRPr="006F539B">
              <w:rPr>
                <w:rFonts w:ascii="Trebuchet MS" w:hAnsi="Trebuchet MS" w:cstheme="minorHAnsi"/>
                <w:b/>
                <w:bCs/>
                <w:spacing w:val="-1"/>
                <w:szCs w:val="22"/>
              </w:rPr>
              <w:t>Gefährdungspotenzial</w:t>
            </w:r>
            <w:r w:rsidRPr="006F539B">
              <w:rPr>
                <w:rFonts w:ascii="Trebuchet MS" w:hAnsi="Trebuchet MS" w:cstheme="minorHAnsi"/>
                <w:b/>
                <w:bCs/>
                <w:spacing w:val="-16"/>
                <w:szCs w:val="22"/>
              </w:rPr>
              <w:t xml:space="preserve"> </w:t>
            </w:r>
            <w:r w:rsidRPr="006F539B">
              <w:rPr>
                <w:rFonts w:ascii="Trebuchet MS" w:hAnsi="Trebuchet MS" w:cstheme="minorHAnsi"/>
                <w:b/>
                <w:bCs/>
                <w:szCs w:val="22"/>
              </w:rPr>
              <w:t>für</w:t>
            </w:r>
            <w:r w:rsidRPr="006F539B">
              <w:rPr>
                <w:rFonts w:ascii="Trebuchet MS" w:hAnsi="Trebuchet MS" w:cstheme="minorHAnsi"/>
                <w:b/>
                <w:bCs/>
                <w:spacing w:val="-14"/>
                <w:szCs w:val="22"/>
              </w:rPr>
              <w:t xml:space="preserve"> </w:t>
            </w:r>
            <w:r w:rsidRPr="006F539B">
              <w:rPr>
                <w:rFonts w:ascii="Trebuchet MS" w:hAnsi="Trebuchet MS" w:cstheme="minorHAnsi"/>
                <w:b/>
                <w:bCs/>
                <w:szCs w:val="22"/>
              </w:rPr>
              <w:t>die</w:t>
            </w:r>
            <w:r w:rsidRPr="006F539B">
              <w:rPr>
                <w:rFonts w:ascii="Trebuchet MS" w:hAnsi="Trebuchet MS" w:cstheme="minorHAnsi"/>
                <w:b/>
                <w:bCs/>
                <w:spacing w:val="-13"/>
                <w:szCs w:val="22"/>
              </w:rPr>
              <w:t xml:space="preserve"> </w:t>
            </w:r>
            <w:r w:rsidRPr="006F539B">
              <w:rPr>
                <w:rFonts w:ascii="Trebuchet MS" w:hAnsi="Trebuchet MS" w:cstheme="minorHAnsi"/>
                <w:b/>
                <w:bCs/>
                <w:spacing w:val="-1"/>
                <w:szCs w:val="22"/>
              </w:rPr>
              <w:t>Umwelt</w:t>
            </w:r>
          </w:p>
        </w:tc>
      </w:tr>
      <w:tr w:rsidR="006F539B" w:rsidRPr="006F539B" w14:paraId="17ECEB96" w14:textId="77777777" w:rsidTr="00C174AD">
        <w:trPr>
          <w:trHeight w:hRule="exact" w:val="788"/>
        </w:trPr>
        <w:tc>
          <w:tcPr>
            <w:tcW w:w="1990" w:type="dxa"/>
            <w:vMerge/>
          </w:tcPr>
          <w:p w14:paraId="299AF935" w14:textId="77777777" w:rsidR="006F539B" w:rsidRPr="006F539B" w:rsidRDefault="006F539B" w:rsidP="004E36B2">
            <w:pPr>
              <w:kinsoku w:val="0"/>
              <w:overflowPunct w:val="0"/>
              <w:autoSpaceDE w:val="0"/>
              <w:autoSpaceDN w:val="0"/>
              <w:adjustRightInd w:val="0"/>
              <w:spacing w:line="243" w:lineRule="exact"/>
              <w:ind w:left="445"/>
              <w:rPr>
                <w:rFonts w:ascii="Trebuchet MS" w:hAnsi="Trebuchet MS" w:cstheme="minorHAnsi"/>
                <w:szCs w:val="22"/>
              </w:rPr>
            </w:pPr>
          </w:p>
        </w:tc>
        <w:tc>
          <w:tcPr>
            <w:tcW w:w="2268" w:type="dxa"/>
            <w:vMerge/>
            <w:tcBorders>
              <w:bottom w:val="single" w:sz="4" w:space="0" w:color="808080" w:themeColor="background1" w:themeShade="80"/>
            </w:tcBorders>
          </w:tcPr>
          <w:p w14:paraId="39572831" w14:textId="77777777" w:rsidR="006F539B" w:rsidRPr="006F539B" w:rsidRDefault="006F539B" w:rsidP="004E36B2">
            <w:pPr>
              <w:kinsoku w:val="0"/>
              <w:overflowPunct w:val="0"/>
              <w:autoSpaceDE w:val="0"/>
              <w:autoSpaceDN w:val="0"/>
              <w:adjustRightInd w:val="0"/>
              <w:spacing w:line="243" w:lineRule="exact"/>
              <w:ind w:left="445"/>
              <w:rPr>
                <w:rFonts w:ascii="Trebuchet MS" w:hAnsi="Trebuchet MS" w:cstheme="minorHAnsi"/>
                <w:szCs w:val="22"/>
              </w:rPr>
            </w:pPr>
          </w:p>
        </w:tc>
        <w:tc>
          <w:tcPr>
            <w:tcW w:w="1701" w:type="dxa"/>
            <w:tcBorders>
              <w:bottom w:val="single" w:sz="4" w:space="0" w:color="808080" w:themeColor="background1" w:themeShade="80"/>
            </w:tcBorders>
            <w:shd w:val="clear" w:color="auto" w:fill="F2F2F2" w:themeFill="background1" w:themeFillShade="F2"/>
            <w:vAlign w:val="center"/>
          </w:tcPr>
          <w:p w14:paraId="5FADB3A5" w14:textId="77777777" w:rsidR="006F539B" w:rsidRPr="006F539B" w:rsidRDefault="006F539B" w:rsidP="00C174AD">
            <w:pPr>
              <w:tabs>
                <w:tab w:val="left" w:pos="1135"/>
              </w:tabs>
              <w:kinsoku w:val="0"/>
              <w:overflowPunct w:val="0"/>
              <w:autoSpaceDE w:val="0"/>
              <w:autoSpaceDN w:val="0"/>
              <w:adjustRightInd w:val="0"/>
              <w:jc w:val="center"/>
              <w:rPr>
                <w:rFonts w:ascii="Trebuchet MS" w:hAnsi="Trebuchet MS" w:cstheme="minorHAnsi"/>
                <w:szCs w:val="22"/>
              </w:rPr>
            </w:pPr>
            <w:r w:rsidRPr="006F539B">
              <w:rPr>
                <w:rFonts w:ascii="Trebuchet MS" w:hAnsi="Trebuchet MS" w:cstheme="minorHAnsi"/>
                <w:szCs w:val="22"/>
              </w:rPr>
              <w:t>hoch (A)</w:t>
            </w:r>
          </w:p>
        </w:tc>
        <w:tc>
          <w:tcPr>
            <w:tcW w:w="1701" w:type="dxa"/>
            <w:tcBorders>
              <w:bottom w:val="single" w:sz="4" w:space="0" w:color="808080" w:themeColor="background1" w:themeShade="80"/>
            </w:tcBorders>
            <w:shd w:val="clear" w:color="auto" w:fill="F2F2F2" w:themeFill="background1" w:themeFillShade="F2"/>
            <w:vAlign w:val="center"/>
          </w:tcPr>
          <w:p w14:paraId="25D1A499" w14:textId="77777777" w:rsidR="006F539B" w:rsidRPr="006F539B" w:rsidRDefault="006F539B" w:rsidP="00C174AD">
            <w:pPr>
              <w:tabs>
                <w:tab w:val="left" w:pos="1135"/>
              </w:tabs>
              <w:kinsoku w:val="0"/>
              <w:overflowPunct w:val="0"/>
              <w:autoSpaceDE w:val="0"/>
              <w:autoSpaceDN w:val="0"/>
              <w:adjustRightInd w:val="0"/>
              <w:jc w:val="center"/>
              <w:rPr>
                <w:rFonts w:ascii="Trebuchet MS" w:hAnsi="Trebuchet MS" w:cstheme="minorHAnsi"/>
                <w:szCs w:val="22"/>
              </w:rPr>
            </w:pPr>
            <w:r w:rsidRPr="006F539B">
              <w:rPr>
                <w:rFonts w:ascii="Trebuchet MS" w:hAnsi="Trebuchet MS" w:cstheme="minorHAnsi"/>
                <w:szCs w:val="22"/>
              </w:rPr>
              <w:t>durchschnittlich (B)</w:t>
            </w:r>
          </w:p>
        </w:tc>
        <w:tc>
          <w:tcPr>
            <w:tcW w:w="1696" w:type="dxa"/>
            <w:tcBorders>
              <w:bottom w:val="single" w:sz="4" w:space="0" w:color="808080" w:themeColor="background1" w:themeShade="80"/>
            </w:tcBorders>
            <w:shd w:val="clear" w:color="auto" w:fill="F2F2F2" w:themeFill="background1" w:themeFillShade="F2"/>
            <w:vAlign w:val="center"/>
          </w:tcPr>
          <w:p w14:paraId="76A44B62" w14:textId="77777777" w:rsidR="006F539B" w:rsidRPr="006F539B" w:rsidRDefault="006F539B" w:rsidP="00C174AD">
            <w:pPr>
              <w:tabs>
                <w:tab w:val="left" w:pos="1135"/>
              </w:tabs>
              <w:kinsoku w:val="0"/>
              <w:overflowPunct w:val="0"/>
              <w:autoSpaceDE w:val="0"/>
              <w:autoSpaceDN w:val="0"/>
              <w:adjustRightInd w:val="0"/>
              <w:jc w:val="center"/>
              <w:rPr>
                <w:rFonts w:ascii="Trebuchet MS" w:hAnsi="Trebuchet MS" w:cstheme="minorHAnsi"/>
                <w:szCs w:val="22"/>
              </w:rPr>
            </w:pPr>
            <w:r w:rsidRPr="006F539B">
              <w:rPr>
                <w:rFonts w:ascii="Trebuchet MS" w:hAnsi="Trebuchet MS" w:cstheme="minorHAnsi"/>
                <w:szCs w:val="22"/>
              </w:rPr>
              <w:t>gering (C)</w:t>
            </w:r>
          </w:p>
        </w:tc>
      </w:tr>
      <w:tr w:rsidR="006F539B" w:rsidRPr="006F539B" w14:paraId="17201434" w14:textId="77777777" w:rsidTr="00C174AD">
        <w:trPr>
          <w:trHeight w:hRule="exact" w:val="254"/>
        </w:trPr>
        <w:tc>
          <w:tcPr>
            <w:tcW w:w="1990" w:type="dxa"/>
            <w:vMerge w:val="restart"/>
          </w:tcPr>
          <w:p w14:paraId="77168C11" w14:textId="77777777" w:rsidR="006F539B" w:rsidRPr="00C174AD" w:rsidRDefault="006F539B" w:rsidP="006F539B">
            <w:pPr>
              <w:kinsoku w:val="0"/>
              <w:overflowPunct w:val="0"/>
              <w:autoSpaceDE w:val="0"/>
              <w:autoSpaceDN w:val="0"/>
              <w:adjustRightInd w:val="0"/>
              <w:spacing w:before="2"/>
              <w:ind w:left="66"/>
              <w:rPr>
                <w:rFonts w:ascii="Trebuchet MS" w:hAnsi="Trebuchet MS" w:cstheme="minorHAnsi"/>
                <w:color w:val="008000"/>
                <w:spacing w:val="-8"/>
                <w:szCs w:val="22"/>
              </w:rPr>
            </w:pPr>
            <w:r w:rsidRPr="00C174AD">
              <w:rPr>
                <w:rFonts w:ascii="Trebuchet MS" w:hAnsi="Trebuchet MS" w:cstheme="minorHAnsi"/>
                <w:color w:val="008000"/>
                <w:spacing w:val="-1"/>
                <w:szCs w:val="22"/>
              </w:rPr>
              <w:t>hoch</w:t>
            </w:r>
            <w:r w:rsidRPr="00C174AD">
              <w:rPr>
                <w:rFonts w:ascii="Trebuchet MS" w:hAnsi="Trebuchet MS" w:cstheme="minorHAnsi"/>
                <w:color w:val="008000"/>
                <w:spacing w:val="-8"/>
                <w:szCs w:val="22"/>
              </w:rPr>
              <w:t xml:space="preserve"> </w:t>
            </w:r>
            <w:r w:rsidRPr="00C174AD">
              <w:rPr>
                <w:rFonts w:ascii="Trebuchet MS" w:hAnsi="Trebuchet MS" w:cstheme="minorHAnsi"/>
                <w:color w:val="008000"/>
                <w:szCs w:val="22"/>
              </w:rPr>
              <w:t>(A)</w:t>
            </w:r>
          </w:p>
        </w:tc>
        <w:tc>
          <w:tcPr>
            <w:tcW w:w="2268" w:type="dxa"/>
            <w:tcBorders>
              <w:bottom w:val="single" w:sz="4" w:space="0" w:color="F2F2F2" w:themeColor="background1" w:themeShade="F2"/>
            </w:tcBorders>
          </w:tcPr>
          <w:p w14:paraId="37085952" w14:textId="77777777" w:rsidR="006F539B" w:rsidRPr="006F539B" w:rsidRDefault="006F539B" w:rsidP="004E36B2">
            <w:pPr>
              <w:kinsoku w:val="0"/>
              <w:overflowPunct w:val="0"/>
              <w:autoSpaceDE w:val="0"/>
              <w:autoSpaceDN w:val="0"/>
              <w:adjustRightInd w:val="0"/>
              <w:spacing w:before="2" w:line="241" w:lineRule="exact"/>
              <w:ind w:left="63"/>
              <w:rPr>
                <w:rFonts w:ascii="Trebuchet MS" w:hAnsi="Trebuchet MS" w:cstheme="minorHAnsi"/>
                <w:szCs w:val="22"/>
              </w:rPr>
            </w:pPr>
            <w:r w:rsidRPr="006F539B">
              <w:rPr>
                <w:rFonts w:ascii="Trebuchet MS" w:hAnsi="Trebuchet MS" w:cstheme="minorHAnsi"/>
                <w:szCs w:val="22"/>
              </w:rPr>
              <w:t>zunehmend</w:t>
            </w:r>
            <w:r w:rsidRPr="006F539B">
              <w:rPr>
                <w:rFonts w:ascii="Trebuchet MS" w:hAnsi="Trebuchet MS" w:cstheme="minorHAnsi"/>
                <w:spacing w:val="-16"/>
                <w:szCs w:val="22"/>
              </w:rPr>
              <w:t xml:space="preserve"> </w:t>
            </w:r>
            <w:r w:rsidRPr="006F539B">
              <w:rPr>
                <w:rFonts w:ascii="Trebuchet MS" w:hAnsi="Trebuchet MS" w:cstheme="minorHAnsi"/>
                <w:szCs w:val="22"/>
              </w:rPr>
              <w:t>(A)</w:t>
            </w:r>
          </w:p>
        </w:tc>
        <w:tc>
          <w:tcPr>
            <w:tcW w:w="1701" w:type="dxa"/>
            <w:tcBorders>
              <w:bottom w:val="single" w:sz="4" w:space="0" w:color="F2F2F2" w:themeColor="background1" w:themeShade="F2"/>
            </w:tcBorders>
            <w:shd w:val="clear" w:color="auto" w:fill="D7D7D7"/>
          </w:tcPr>
          <w:p w14:paraId="56575D0E" w14:textId="77777777" w:rsidR="006F539B" w:rsidRPr="006F539B" w:rsidRDefault="006F539B" w:rsidP="004E36B2">
            <w:pPr>
              <w:kinsoku w:val="0"/>
              <w:overflowPunct w:val="0"/>
              <w:autoSpaceDE w:val="0"/>
              <w:autoSpaceDN w:val="0"/>
              <w:adjustRightInd w:val="0"/>
              <w:spacing w:before="2" w:line="241" w:lineRule="exact"/>
              <w:jc w:val="center"/>
              <w:rPr>
                <w:rFonts w:ascii="Trebuchet MS" w:hAnsi="Trebuchet MS" w:cstheme="minorHAnsi"/>
                <w:szCs w:val="22"/>
              </w:rPr>
            </w:pPr>
            <w:r w:rsidRPr="006F539B">
              <w:rPr>
                <w:rFonts w:ascii="Trebuchet MS" w:hAnsi="Trebuchet MS" w:cstheme="minorHAnsi"/>
                <w:szCs w:val="22"/>
              </w:rPr>
              <w:t>A</w:t>
            </w:r>
          </w:p>
        </w:tc>
        <w:tc>
          <w:tcPr>
            <w:tcW w:w="1701" w:type="dxa"/>
            <w:tcBorders>
              <w:bottom w:val="single" w:sz="4" w:space="0" w:color="F2F2F2" w:themeColor="background1" w:themeShade="F2"/>
            </w:tcBorders>
            <w:shd w:val="clear" w:color="auto" w:fill="D7D7D7"/>
          </w:tcPr>
          <w:p w14:paraId="7099B9C0" w14:textId="77777777" w:rsidR="006F539B" w:rsidRPr="006F539B" w:rsidRDefault="006F539B" w:rsidP="004E36B2">
            <w:pPr>
              <w:kinsoku w:val="0"/>
              <w:overflowPunct w:val="0"/>
              <w:autoSpaceDE w:val="0"/>
              <w:autoSpaceDN w:val="0"/>
              <w:adjustRightInd w:val="0"/>
              <w:spacing w:before="2" w:line="241" w:lineRule="exact"/>
              <w:ind w:left="1"/>
              <w:jc w:val="center"/>
              <w:rPr>
                <w:rFonts w:ascii="Trebuchet MS" w:hAnsi="Trebuchet MS" w:cstheme="minorHAnsi"/>
                <w:szCs w:val="22"/>
              </w:rPr>
            </w:pPr>
            <w:r w:rsidRPr="006F539B">
              <w:rPr>
                <w:rFonts w:ascii="Trebuchet MS" w:hAnsi="Trebuchet MS" w:cstheme="minorHAnsi"/>
                <w:szCs w:val="22"/>
              </w:rPr>
              <w:t>A</w:t>
            </w:r>
          </w:p>
        </w:tc>
        <w:tc>
          <w:tcPr>
            <w:tcW w:w="1696" w:type="dxa"/>
            <w:tcBorders>
              <w:bottom w:val="single" w:sz="4" w:space="0" w:color="F2F2F2" w:themeColor="background1" w:themeShade="F2"/>
            </w:tcBorders>
            <w:shd w:val="clear" w:color="auto" w:fill="D7D7D7"/>
          </w:tcPr>
          <w:p w14:paraId="5477E885" w14:textId="77777777" w:rsidR="006F539B" w:rsidRPr="006F539B" w:rsidRDefault="006F539B" w:rsidP="004E36B2">
            <w:pPr>
              <w:kinsoku w:val="0"/>
              <w:overflowPunct w:val="0"/>
              <w:autoSpaceDE w:val="0"/>
              <w:autoSpaceDN w:val="0"/>
              <w:adjustRightInd w:val="0"/>
              <w:spacing w:before="2" w:line="241" w:lineRule="exact"/>
              <w:jc w:val="center"/>
              <w:rPr>
                <w:rFonts w:ascii="Trebuchet MS" w:hAnsi="Trebuchet MS" w:cstheme="minorHAnsi"/>
                <w:szCs w:val="22"/>
              </w:rPr>
            </w:pPr>
            <w:r w:rsidRPr="006F539B">
              <w:rPr>
                <w:rFonts w:ascii="Trebuchet MS" w:hAnsi="Trebuchet MS" w:cstheme="minorHAnsi"/>
                <w:szCs w:val="22"/>
              </w:rPr>
              <w:t>B</w:t>
            </w:r>
          </w:p>
        </w:tc>
      </w:tr>
      <w:tr w:rsidR="006F539B" w:rsidRPr="006F539B" w14:paraId="363DA47E" w14:textId="77777777" w:rsidTr="00C174AD">
        <w:trPr>
          <w:trHeight w:hRule="exact" w:val="252"/>
        </w:trPr>
        <w:tc>
          <w:tcPr>
            <w:tcW w:w="1990" w:type="dxa"/>
            <w:vMerge/>
          </w:tcPr>
          <w:p w14:paraId="44B3D938" w14:textId="77777777" w:rsidR="006F539B" w:rsidRPr="00C174AD" w:rsidRDefault="006F539B" w:rsidP="004E36B2">
            <w:pPr>
              <w:kinsoku w:val="0"/>
              <w:overflowPunct w:val="0"/>
              <w:autoSpaceDE w:val="0"/>
              <w:autoSpaceDN w:val="0"/>
              <w:adjustRightInd w:val="0"/>
              <w:spacing w:before="2" w:line="241" w:lineRule="exact"/>
              <w:jc w:val="center"/>
              <w:rPr>
                <w:rFonts w:ascii="Trebuchet MS" w:hAnsi="Trebuchet MS" w:cstheme="minorHAnsi"/>
                <w:color w:val="008000"/>
                <w:szCs w:val="22"/>
              </w:rPr>
            </w:pPr>
          </w:p>
        </w:tc>
        <w:tc>
          <w:tcPr>
            <w:tcW w:w="2268" w:type="dxa"/>
            <w:tcBorders>
              <w:top w:val="single" w:sz="4" w:space="0" w:color="F2F2F2" w:themeColor="background1" w:themeShade="F2"/>
              <w:bottom w:val="single" w:sz="4" w:space="0" w:color="F2F2F2" w:themeColor="background1" w:themeShade="F2"/>
            </w:tcBorders>
          </w:tcPr>
          <w:p w14:paraId="42A11A60" w14:textId="77777777" w:rsidR="006F539B" w:rsidRPr="006F539B" w:rsidRDefault="006F539B" w:rsidP="004E36B2">
            <w:pPr>
              <w:kinsoku w:val="0"/>
              <w:overflowPunct w:val="0"/>
              <w:autoSpaceDE w:val="0"/>
              <w:autoSpaceDN w:val="0"/>
              <w:adjustRightInd w:val="0"/>
              <w:spacing w:line="240" w:lineRule="exact"/>
              <w:ind w:left="63"/>
              <w:rPr>
                <w:rFonts w:ascii="Trebuchet MS" w:hAnsi="Trebuchet MS" w:cstheme="minorHAnsi"/>
                <w:szCs w:val="22"/>
              </w:rPr>
            </w:pPr>
            <w:r w:rsidRPr="006F539B">
              <w:rPr>
                <w:rFonts w:ascii="Trebuchet MS" w:hAnsi="Trebuchet MS" w:cstheme="minorHAnsi"/>
                <w:spacing w:val="-1"/>
                <w:szCs w:val="22"/>
              </w:rPr>
              <w:t>stagnierend</w:t>
            </w:r>
            <w:r w:rsidRPr="006F539B">
              <w:rPr>
                <w:rFonts w:ascii="Trebuchet MS" w:hAnsi="Trebuchet MS" w:cstheme="minorHAnsi"/>
                <w:spacing w:val="-17"/>
                <w:szCs w:val="22"/>
              </w:rPr>
              <w:t xml:space="preserve"> </w:t>
            </w:r>
            <w:r w:rsidRPr="006F539B">
              <w:rPr>
                <w:rFonts w:ascii="Trebuchet MS" w:hAnsi="Trebuchet MS" w:cstheme="minorHAnsi"/>
                <w:szCs w:val="22"/>
              </w:rPr>
              <w:t>(B)</w:t>
            </w:r>
          </w:p>
        </w:tc>
        <w:tc>
          <w:tcPr>
            <w:tcW w:w="1701" w:type="dxa"/>
            <w:tcBorders>
              <w:top w:val="single" w:sz="4" w:space="0" w:color="F2F2F2" w:themeColor="background1" w:themeShade="F2"/>
              <w:bottom w:val="single" w:sz="4" w:space="0" w:color="F2F2F2" w:themeColor="background1" w:themeShade="F2"/>
            </w:tcBorders>
            <w:shd w:val="clear" w:color="auto" w:fill="D7D7D7"/>
          </w:tcPr>
          <w:p w14:paraId="397DB755" w14:textId="77777777" w:rsidR="006F539B" w:rsidRPr="006F539B" w:rsidRDefault="006F539B" w:rsidP="004E36B2">
            <w:pPr>
              <w:kinsoku w:val="0"/>
              <w:overflowPunct w:val="0"/>
              <w:autoSpaceDE w:val="0"/>
              <w:autoSpaceDN w:val="0"/>
              <w:adjustRightInd w:val="0"/>
              <w:spacing w:line="240" w:lineRule="exact"/>
              <w:jc w:val="center"/>
              <w:rPr>
                <w:rFonts w:ascii="Trebuchet MS" w:hAnsi="Trebuchet MS" w:cstheme="minorHAnsi"/>
                <w:szCs w:val="22"/>
              </w:rPr>
            </w:pPr>
            <w:r w:rsidRPr="006F539B">
              <w:rPr>
                <w:rFonts w:ascii="Trebuchet MS" w:hAnsi="Trebuchet MS" w:cstheme="minorHAnsi"/>
                <w:szCs w:val="22"/>
              </w:rPr>
              <w:t>A</w:t>
            </w:r>
          </w:p>
        </w:tc>
        <w:tc>
          <w:tcPr>
            <w:tcW w:w="1701" w:type="dxa"/>
            <w:tcBorders>
              <w:top w:val="single" w:sz="4" w:space="0" w:color="F2F2F2" w:themeColor="background1" w:themeShade="F2"/>
              <w:bottom w:val="single" w:sz="4" w:space="0" w:color="F2F2F2" w:themeColor="background1" w:themeShade="F2"/>
            </w:tcBorders>
            <w:shd w:val="clear" w:color="auto" w:fill="D7D7D7"/>
          </w:tcPr>
          <w:p w14:paraId="26EF0548" w14:textId="77777777" w:rsidR="006F539B" w:rsidRPr="006F539B" w:rsidRDefault="006F539B" w:rsidP="004E36B2">
            <w:pPr>
              <w:kinsoku w:val="0"/>
              <w:overflowPunct w:val="0"/>
              <w:autoSpaceDE w:val="0"/>
              <w:autoSpaceDN w:val="0"/>
              <w:adjustRightInd w:val="0"/>
              <w:spacing w:line="240" w:lineRule="exact"/>
              <w:ind w:left="2"/>
              <w:jc w:val="center"/>
              <w:rPr>
                <w:rFonts w:ascii="Trebuchet MS" w:hAnsi="Trebuchet MS" w:cstheme="minorHAnsi"/>
                <w:szCs w:val="22"/>
              </w:rPr>
            </w:pPr>
            <w:r w:rsidRPr="006F539B">
              <w:rPr>
                <w:rFonts w:ascii="Trebuchet MS" w:hAnsi="Trebuchet MS" w:cstheme="minorHAnsi"/>
                <w:szCs w:val="22"/>
              </w:rPr>
              <w:t>B</w:t>
            </w:r>
          </w:p>
        </w:tc>
        <w:tc>
          <w:tcPr>
            <w:tcW w:w="1696" w:type="dxa"/>
            <w:tcBorders>
              <w:top w:val="single" w:sz="4" w:space="0" w:color="F2F2F2" w:themeColor="background1" w:themeShade="F2"/>
              <w:bottom w:val="single" w:sz="4" w:space="0" w:color="F2F2F2" w:themeColor="background1" w:themeShade="F2"/>
            </w:tcBorders>
            <w:shd w:val="clear" w:color="auto" w:fill="D7D7D7"/>
          </w:tcPr>
          <w:p w14:paraId="3AAA66FC" w14:textId="77777777" w:rsidR="006F539B" w:rsidRPr="006F539B" w:rsidRDefault="006F539B" w:rsidP="004E36B2">
            <w:pPr>
              <w:kinsoku w:val="0"/>
              <w:overflowPunct w:val="0"/>
              <w:autoSpaceDE w:val="0"/>
              <w:autoSpaceDN w:val="0"/>
              <w:adjustRightInd w:val="0"/>
              <w:spacing w:line="240" w:lineRule="exact"/>
              <w:jc w:val="center"/>
              <w:rPr>
                <w:rFonts w:ascii="Trebuchet MS" w:hAnsi="Trebuchet MS" w:cstheme="minorHAnsi"/>
                <w:szCs w:val="22"/>
              </w:rPr>
            </w:pPr>
            <w:r w:rsidRPr="006F539B">
              <w:rPr>
                <w:rFonts w:ascii="Trebuchet MS" w:hAnsi="Trebuchet MS" w:cstheme="minorHAnsi"/>
                <w:szCs w:val="22"/>
              </w:rPr>
              <w:t>B</w:t>
            </w:r>
          </w:p>
        </w:tc>
      </w:tr>
      <w:tr w:rsidR="006F539B" w:rsidRPr="006F539B" w14:paraId="495F76E8" w14:textId="77777777" w:rsidTr="00C174AD">
        <w:trPr>
          <w:trHeight w:hRule="exact" w:val="254"/>
        </w:trPr>
        <w:tc>
          <w:tcPr>
            <w:tcW w:w="1990" w:type="dxa"/>
            <w:vMerge/>
          </w:tcPr>
          <w:p w14:paraId="75DC5288" w14:textId="77777777" w:rsidR="006F539B" w:rsidRPr="00C174AD" w:rsidRDefault="006F539B" w:rsidP="004E36B2">
            <w:pPr>
              <w:kinsoku w:val="0"/>
              <w:overflowPunct w:val="0"/>
              <w:autoSpaceDE w:val="0"/>
              <w:autoSpaceDN w:val="0"/>
              <w:adjustRightInd w:val="0"/>
              <w:spacing w:line="240" w:lineRule="exact"/>
              <w:jc w:val="center"/>
              <w:rPr>
                <w:rFonts w:ascii="Trebuchet MS" w:hAnsi="Trebuchet MS" w:cstheme="minorHAnsi"/>
                <w:color w:val="008000"/>
                <w:szCs w:val="22"/>
              </w:rPr>
            </w:pPr>
          </w:p>
        </w:tc>
        <w:tc>
          <w:tcPr>
            <w:tcW w:w="2268" w:type="dxa"/>
            <w:tcBorders>
              <w:top w:val="single" w:sz="4" w:space="0" w:color="F2F2F2" w:themeColor="background1" w:themeShade="F2"/>
              <w:bottom w:val="single" w:sz="4" w:space="0" w:color="808080" w:themeColor="background1" w:themeShade="80"/>
            </w:tcBorders>
          </w:tcPr>
          <w:p w14:paraId="205726AA" w14:textId="77777777" w:rsidR="006F539B" w:rsidRPr="006F539B" w:rsidRDefault="006F539B" w:rsidP="004E36B2">
            <w:pPr>
              <w:kinsoku w:val="0"/>
              <w:overflowPunct w:val="0"/>
              <w:autoSpaceDE w:val="0"/>
              <w:autoSpaceDN w:val="0"/>
              <w:adjustRightInd w:val="0"/>
              <w:spacing w:line="243" w:lineRule="exact"/>
              <w:ind w:left="63"/>
              <w:rPr>
                <w:rFonts w:ascii="Trebuchet MS" w:hAnsi="Trebuchet MS" w:cstheme="minorHAnsi"/>
                <w:szCs w:val="22"/>
              </w:rPr>
            </w:pPr>
            <w:r w:rsidRPr="006F539B">
              <w:rPr>
                <w:rFonts w:ascii="Trebuchet MS" w:hAnsi="Trebuchet MS" w:cstheme="minorHAnsi"/>
                <w:spacing w:val="-1"/>
                <w:szCs w:val="22"/>
              </w:rPr>
              <w:t>abnehmend</w:t>
            </w:r>
            <w:r w:rsidRPr="006F539B">
              <w:rPr>
                <w:rFonts w:ascii="Trebuchet MS" w:hAnsi="Trebuchet MS" w:cstheme="minorHAnsi"/>
                <w:spacing w:val="-17"/>
                <w:szCs w:val="22"/>
              </w:rPr>
              <w:t xml:space="preserve"> </w:t>
            </w:r>
            <w:r w:rsidRPr="006F539B">
              <w:rPr>
                <w:rFonts w:ascii="Trebuchet MS" w:hAnsi="Trebuchet MS" w:cstheme="minorHAnsi"/>
                <w:szCs w:val="22"/>
              </w:rPr>
              <w:t>(C)</w:t>
            </w:r>
          </w:p>
        </w:tc>
        <w:tc>
          <w:tcPr>
            <w:tcW w:w="1701" w:type="dxa"/>
            <w:tcBorders>
              <w:top w:val="single" w:sz="4" w:space="0" w:color="F2F2F2" w:themeColor="background1" w:themeShade="F2"/>
              <w:bottom w:val="single" w:sz="4" w:space="0" w:color="808080" w:themeColor="background1" w:themeShade="80"/>
            </w:tcBorders>
            <w:shd w:val="clear" w:color="auto" w:fill="D7D7D7"/>
          </w:tcPr>
          <w:p w14:paraId="4A7319F4" w14:textId="77777777" w:rsidR="006F539B" w:rsidRPr="006F539B" w:rsidRDefault="006F539B" w:rsidP="004E36B2">
            <w:pPr>
              <w:kinsoku w:val="0"/>
              <w:overflowPunct w:val="0"/>
              <w:autoSpaceDE w:val="0"/>
              <w:autoSpaceDN w:val="0"/>
              <w:adjustRightInd w:val="0"/>
              <w:spacing w:line="243" w:lineRule="exact"/>
              <w:jc w:val="center"/>
              <w:rPr>
                <w:rFonts w:ascii="Trebuchet MS" w:hAnsi="Trebuchet MS" w:cstheme="minorHAnsi"/>
                <w:szCs w:val="22"/>
              </w:rPr>
            </w:pPr>
            <w:r w:rsidRPr="006F539B">
              <w:rPr>
                <w:rFonts w:ascii="Trebuchet MS" w:hAnsi="Trebuchet MS" w:cstheme="minorHAnsi"/>
                <w:szCs w:val="22"/>
              </w:rPr>
              <w:t>B</w:t>
            </w:r>
          </w:p>
        </w:tc>
        <w:tc>
          <w:tcPr>
            <w:tcW w:w="1701" w:type="dxa"/>
            <w:tcBorders>
              <w:top w:val="single" w:sz="4" w:space="0" w:color="F2F2F2" w:themeColor="background1" w:themeShade="F2"/>
              <w:bottom w:val="single" w:sz="4" w:space="0" w:color="808080" w:themeColor="background1" w:themeShade="80"/>
            </w:tcBorders>
            <w:shd w:val="clear" w:color="auto" w:fill="D7D7D7"/>
          </w:tcPr>
          <w:p w14:paraId="3CB78972" w14:textId="77777777" w:rsidR="006F539B" w:rsidRPr="006F539B" w:rsidRDefault="006F539B" w:rsidP="004E36B2">
            <w:pPr>
              <w:kinsoku w:val="0"/>
              <w:overflowPunct w:val="0"/>
              <w:autoSpaceDE w:val="0"/>
              <w:autoSpaceDN w:val="0"/>
              <w:adjustRightInd w:val="0"/>
              <w:spacing w:line="243" w:lineRule="exact"/>
              <w:ind w:left="2"/>
              <w:jc w:val="center"/>
              <w:rPr>
                <w:rFonts w:ascii="Trebuchet MS" w:hAnsi="Trebuchet MS" w:cstheme="minorHAnsi"/>
                <w:szCs w:val="22"/>
              </w:rPr>
            </w:pPr>
            <w:r w:rsidRPr="006F539B">
              <w:rPr>
                <w:rFonts w:ascii="Trebuchet MS" w:hAnsi="Trebuchet MS" w:cstheme="minorHAnsi"/>
                <w:szCs w:val="22"/>
              </w:rPr>
              <w:t>B</w:t>
            </w:r>
          </w:p>
        </w:tc>
        <w:tc>
          <w:tcPr>
            <w:tcW w:w="1696" w:type="dxa"/>
            <w:tcBorders>
              <w:top w:val="single" w:sz="4" w:space="0" w:color="F2F2F2" w:themeColor="background1" w:themeShade="F2"/>
              <w:bottom w:val="single" w:sz="4" w:space="0" w:color="808080" w:themeColor="background1" w:themeShade="80"/>
            </w:tcBorders>
            <w:shd w:val="clear" w:color="auto" w:fill="D7D7D7"/>
          </w:tcPr>
          <w:p w14:paraId="6820B227" w14:textId="77777777" w:rsidR="006F539B" w:rsidRPr="006F539B" w:rsidRDefault="006F539B" w:rsidP="004E36B2">
            <w:pPr>
              <w:kinsoku w:val="0"/>
              <w:overflowPunct w:val="0"/>
              <w:autoSpaceDE w:val="0"/>
              <w:autoSpaceDN w:val="0"/>
              <w:adjustRightInd w:val="0"/>
              <w:spacing w:line="243" w:lineRule="exact"/>
              <w:jc w:val="center"/>
              <w:rPr>
                <w:rFonts w:ascii="Trebuchet MS" w:hAnsi="Trebuchet MS" w:cstheme="minorHAnsi"/>
                <w:szCs w:val="22"/>
              </w:rPr>
            </w:pPr>
            <w:r w:rsidRPr="006F539B">
              <w:rPr>
                <w:rFonts w:ascii="Trebuchet MS" w:hAnsi="Trebuchet MS" w:cstheme="minorHAnsi"/>
                <w:szCs w:val="22"/>
              </w:rPr>
              <w:t>B</w:t>
            </w:r>
          </w:p>
        </w:tc>
      </w:tr>
      <w:tr w:rsidR="006F539B" w:rsidRPr="006F539B" w14:paraId="50081BE4" w14:textId="77777777" w:rsidTr="00C174AD">
        <w:trPr>
          <w:trHeight w:hRule="exact" w:val="252"/>
        </w:trPr>
        <w:tc>
          <w:tcPr>
            <w:tcW w:w="1990" w:type="dxa"/>
            <w:vMerge w:val="restart"/>
          </w:tcPr>
          <w:p w14:paraId="6E617BF8" w14:textId="77777777" w:rsidR="006F539B" w:rsidRPr="00C174AD" w:rsidRDefault="006F539B" w:rsidP="004E36B2">
            <w:pPr>
              <w:kinsoku w:val="0"/>
              <w:overflowPunct w:val="0"/>
              <w:autoSpaceDE w:val="0"/>
              <w:autoSpaceDN w:val="0"/>
              <w:adjustRightInd w:val="0"/>
              <w:spacing w:line="243" w:lineRule="exact"/>
              <w:ind w:left="66"/>
              <w:rPr>
                <w:rFonts w:ascii="Trebuchet MS" w:hAnsi="Trebuchet MS" w:cstheme="minorHAnsi"/>
                <w:color w:val="008000"/>
                <w:szCs w:val="22"/>
              </w:rPr>
            </w:pPr>
            <w:r w:rsidRPr="00C174AD">
              <w:rPr>
                <w:rFonts w:ascii="Trebuchet MS" w:hAnsi="Trebuchet MS" w:cstheme="minorHAnsi"/>
                <w:color w:val="008000"/>
                <w:szCs w:val="22"/>
              </w:rPr>
              <w:t>durchschnittlich</w:t>
            </w:r>
            <w:r w:rsidRPr="00C174AD">
              <w:rPr>
                <w:rFonts w:ascii="Trebuchet MS" w:hAnsi="Trebuchet MS" w:cstheme="minorHAnsi"/>
                <w:color w:val="008000"/>
                <w:spacing w:val="-19"/>
                <w:szCs w:val="22"/>
              </w:rPr>
              <w:t xml:space="preserve"> </w:t>
            </w:r>
            <w:r w:rsidRPr="00C174AD">
              <w:rPr>
                <w:rFonts w:ascii="Trebuchet MS" w:hAnsi="Trebuchet MS" w:cstheme="minorHAnsi"/>
                <w:color w:val="008000"/>
                <w:szCs w:val="22"/>
              </w:rPr>
              <w:t>(B)</w:t>
            </w:r>
          </w:p>
        </w:tc>
        <w:tc>
          <w:tcPr>
            <w:tcW w:w="2268" w:type="dxa"/>
            <w:tcBorders>
              <w:bottom w:val="single" w:sz="4" w:space="0" w:color="F2F2F2" w:themeColor="background1" w:themeShade="F2"/>
            </w:tcBorders>
          </w:tcPr>
          <w:p w14:paraId="2CDDC332" w14:textId="77777777" w:rsidR="006F539B" w:rsidRPr="006F539B" w:rsidRDefault="006F539B" w:rsidP="004E36B2">
            <w:pPr>
              <w:kinsoku w:val="0"/>
              <w:overflowPunct w:val="0"/>
              <w:autoSpaceDE w:val="0"/>
              <w:autoSpaceDN w:val="0"/>
              <w:adjustRightInd w:val="0"/>
              <w:spacing w:line="240" w:lineRule="exact"/>
              <w:ind w:left="63"/>
              <w:rPr>
                <w:rFonts w:ascii="Trebuchet MS" w:hAnsi="Trebuchet MS" w:cstheme="minorHAnsi"/>
                <w:szCs w:val="22"/>
              </w:rPr>
            </w:pPr>
            <w:r w:rsidRPr="006F539B">
              <w:rPr>
                <w:rFonts w:ascii="Trebuchet MS" w:hAnsi="Trebuchet MS" w:cstheme="minorHAnsi"/>
                <w:szCs w:val="22"/>
              </w:rPr>
              <w:t>zunehmend</w:t>
            </w:r>
            <w:r w:rsidRPr="006F539B">
              <w:rPr>
                <w:rFonts w:ascii="Trebuchet MS" w:hAnsi="Trebuchet MS" w:cstheme="minorHAnsi"/>
                <w:spacing w:val="-16"/>
                <w:szCs w:val="22"/>
              </w:rPr>
              <w:t xml:space="preserve"> </w:t>
            </w:r>
            <w:r w:rsidRPr="006F539B">
              <w:rPr>
                <w:rFonts w:ascii="Trebuchet MS" w:hAnsi="Trebuchet MS" w:cstheme="minorHAnsi"/>
                <w:szCs w:val="22"/>
              </w:rPr>
              <w:t>(A)</w:t>
            </w:r>
          </w:p>
        </w:tc>
        <w:tc>
          <w:tcPr>
            <w:tcW w:w="1701" w:type="dxa"/>
            <w:tcBorders>
              <w:bottom w:val="single" w:sz="4" w:space="0" w:color="F2F2F2" w:themeColor="background1" w:themeShade="F2"/>
            </w:tcBorders>
            <w:shd w:val="clear" w:color="auto" w:fill="D7D7D7"/>
          </w:tcPr>
          <w:p w14:paraId="5296106E" w14:textId="77777777" w:rsidR="006F539B" w:rsidRPr="006F539B" w:rsidRDefault="006F539B" w:rsidP="004E36B2">
            <w:pPr>
              <w:kinsoku w:val="0"/>
              <w:overflowPunct w:val="0"/>
              <w:autoSpaceDE w:val="0"/>
              <w:autoSpaceDN w:val="0"/>
              <w:adjustRightInd w:val="0"/>
              <w:spacing w:line="240" w:lineRule="exact"/>
              <w:jc w:val="center"/>
              <w:rPr>
                <w:rFonts w:ascii="Trebuchet MS" w:hAnsi="Trebuchet MS" w:cstheme="minorHAnsi"/>
                <w:szCs w:val="22"/>
              </w:rPr>
            </w:pPr>
            <w:r w:rsidRPr="006F539B">
              <w:rPr>
                <w:rFonts w:ascii="Trebuchet MS" w:hAnsi="Trebuchet MS" w:cstheme="minorHAnsi"/>
                <w:szCs w:val="22"/>
              </w:rPr>
              <w:t>A</w:t>
            </w:r>
          </w:p>
        </w:tc>
        <w:tc>
          <w:tcPr>
            <w:tcW w:w="1701" w:type="dxa"/>
            <w:tcBorders>
              <w:bottom w:val="single" w:sz="4" w:space="0" w:color="F2F2F2" w:themeColor="background1" w:themeShade="F2"/>
            </w:tcBorders>
            <w:shd w:val="clear" w:color="auto" w:fill="D7D7D7"/>
          </w:tcPr>
          <w:p w14:paraId="62013FCC" w14:textId="77777777" w:rsidR="006F539B" w:rsidRPr="006F539B" w:rsidRDefault="006F539B" w:rsidP="004E36B2">
            <w:pPr>
              <w:kinsoku w:val="0"/>
              <w:overflowPunct w:val="0"/>
              <w:autoSpaceDE w:val="0"/>
              <w:autoSpaceDN w:val="0"/>
              <w:adjustRightInd w:val="0"/>
              <w:spacing w:line="240" w:lineRule="exact"/>
              <w:ind w:left="2"/>
              <w:jc w:val="center"/>
              <w:rPr>
                <w:rFonts w:ascii="Trebuchet MS" w:hAnsi="Trebuchet MS" w:cstheme="minorHAnsi"/>
                <w:szCs w:val="22"/>
              </w:rPr>
            </w:pPr>
            <w:r w:rsidRPr="006F539B">
              <w:rPr>
                <w:rFonts w:ascii="Trebuchet MS" w:hAnsi="Trebuchet MS" w:cstheme="minorHAnsi"/>
                <w:szCs w:val="22"/>
              </w:rPr>
              <w:t>B</w:t>
            </w:r>
          </w:p>
        </w:tc>
        <w:tc>
          <w:tcPr>
            <w:tcW w:w="1696" w:type="dxa"/>
            <w:tcBorders>
              <w:bottom w:val="single" w:sz="4" w:space="0" w:color="F2F2F2" w:themeColor="background1" w:themeShade="F2"/>
            </w:tcBorders>
            <w:shd w:val="clear" w:color="auto" w:fill="D7D7D7"/>
          </w:tcPr>
          <w:p w14:paraId="64F96E44" w14:textId="77777777" w:rsidR="006F539B" w:rsidRPr="006F539B" w:rsidRDefault="006F539B" w:rsidP="004E36B2">
            <w:pPr>
              <w:kinsoku w:val="0"/>
              <w:overflowPunct w:val="0"/>
              <w:autoSpaceDE w:val="0"/>
              <w:autoSpaceDN w:val="0"/>
              <w:adjustRightInd w:val="0"/>
              <w:spacing w:line="240" w:lineRule="exact"/>
              <w:jc w:val="center"/>
              <w:rPr>
                <w:rFonts w:ascii="Trebuchet MS" w:hAnsi="Trebuchet MS" w:cstheme="minorHAnsi"/>
                <w:szCs w:val="22"/>
              </w:rPr>
            </w:pPr>
            <w:r w:rsidRPr="006F539B">
              <w:rPr>
                <w:rFonts w:ascii="Trebuchet MS" w:hAnsi="Trebuchet MS" w:cstheme="minorHAnsi"/>
                <w:szCs w:val="22"/>
              </w:rPr>
              <w:t>B</w:t>
            </w:r>
          </w:p>
        </w:tc>
      </w:tr>
      <w:tr w:rsidR="006F539B" w:rsidRPr="006F539B" w14:paraId="741F6816" w14:textId="77777777" w:rsidTr="00C174AD">
        <w:trPr>
          <w:trHeight w:hRule="exact" w:val="270"/>
        </w:trPr>
        <w:tc>
          <w:tcPr>
            <w:tcW w:w="1990" w:type="dxa"/>
            <w:vMerge/>
          </w:tcPr>
          <w:p w14:paraId="6222D6F6" w14:textId="77777777" w:rsidR="006F539B" w:rsidRPr="00C174AD" w:rsidRDefault="006F539B" w:rsidP="004E36B2">
            <w:pPr>
              <w:kinsoku w:val="0"/>
              <w:overflowPunct w:val="0"/>
              <w:autoSpaceDE w:val="0"/>
              <w:autoSpaceDN w:val="0"/>
              <w:adjustRightInd w:val="0"/>
              <w:spacing w:line="240" w:lineRule="exact"/>
              <w:jc w:val="center"/>
              <w:rPr>
                <w:rFonts w:ascii="Trebuchet MS" w:hAnsi="Trebuchet MS" w:cstheme="minorHAnsi"/>
                <w:color w:val="008000"/>
                <w:szCs w:val="22"/>
              </w:rPr>
            </w:pPr>
          </w:p>
        </w:tc>
        <w:tc>
          <w:tcPr>
            <w:tcW w:w="2268" w:type="dxa"/>
            <w:tcBorders>
              <w:top w:val="single" w:sz="4" w:space="0" w:color="F2F2F2" w:themeColor="background1" w:themeShade="F2"/>
              <w:bottom w:val="single" w:sz="4" w:space="0" w:color="F2F2F2" w:themeColor="background1" w:themeShade="F2"/>
            </w:tcBorders>
          </w:tcPr>
          <w:p w14:paraId="6D9D931A" w14:textId="77777777" w:rsidR="006F539B" w:rsidRPr="006F539B" w:rsidRDefault="006F539B" w:rsidP="004E36B2">
            <w:pPr>
              <w:kinsoku w:val="0"/>
              <w:overflowPunct w:val="0"/>
              <w:autoSpaceDE w:val="0"/>
              <w:autoSpaceDN w:val="0"/>
              <w:adjustRightInd w:val="0"/>
              <w:spacing w:line="243" w:lineRule="exact"/>
              <w:ind w:left="63"/>
              <w:rPr>
                <w:rFonts w:ascii="Trebuchet MS" w:hAnsi="Trebuchet MS" w:cstheme="minorHAnsi"/>
                <w:szCs w:val="22"/>
              </w:rPr>
            </w:pPr>
            <w:r w:rsidRPr="006F539B">
              <w:rPr>
                <w:rFonts w:ascii="Trebuchet MS" w:hAnsi="Trebuchet MS" w:cstheme="minorHAnsi"/>
                <w:spacing w:val="-1"/>
                <w:szCs w:val="22"/>
              </w:rPr>
              <w:t>stagnierend</w:t>
            </w:r>
            <w:r w:rsidRPr="006F539B">
              <w:rPr>
                <w:rFonts w:ascii="Trebuchet MS" w:hAnsi="Trebuchet MS" w:cstheme="minorHAnsi"/>
                <w:spacing w:val="-17"/>
                <w:szCs w:val="22"/>
              </w:rPr>
              <w:t xml:space="preserve"> </w:t>
            </w:r>
            <w:r w:rsidRPr="006F539B">
              <w:rPr>
                <w:rFonts w:ascii="Trebuchet MS" w:hAnsi="Trebuchet MS" w:cstheme="minorHAnsi"/>
                <w:szCs w:val="22"/>
              </w:rPr>
              <w:t>(B)</w:t>
            </w:r>
          </w:p>
        </w:tc>
        <w:tc>
          <w:tcPr>
            <w:tcW w:w="1701" w:type="dxa"/>
            <w:tcBorders>
              <w:top w:val="single" w:sz="4" w:space="0" w:color="F2F2F2" w:themeColor="background1" w:themeShade="F2"/>
              <w:bottom w:val="single" w:sz="4" w:space="0" w:color="F2F2F2" w:themeColor="background1" w:themeShade="F2"/>
            </w:tcBorders>
            <w:shd w:val="clear" w:color="auto" w:fill="D7D7D7"/>
          </w:tcPr>
          <w:p w14:paraId="51213053" w14:textId="77777777" w:rsidR="006F539B" w:rsidRPr="006F539B" w:rsidRDefault="006F539B" w:rsidP="004E36B2">
            <w:pPr>
              <w:kinsoku w:val="0"/>
              <w:overflowPunct w:val="0"/>
              <w:autoSpaceDE w:val="0"/>
              <w:autoSpaceDN w:val="0"/>
              <w:adjustRightInd w:val="0"/>
              <w:spacing w:line="243" w:lineRule="exact"/>
              <w:jc w:val="center"/>
              <w:rPr>
                <w:rFonts w:ascii="Trebuchet MS" w:hAnsi="Trebuchet MS" w:cstheme="minorHAnsi"/>
                <w:szCs w:val="22"/>
              </w:rPr>
            </w:pPr>
            <w:r w:rsidRPr="006F539B">
              <w:rPr>
                <w:rFonts w:ascii="Trebuchet MS" w:hAnsi="Trebuchet MS" w:cstheme="minorHAnsi"/>
                <w:szCs w:val="22"/>
              </w:rPr>
              <w:t>B</w:t>
            </w:r>
          </w:p>
        </w:tc>
        <w:tc>
          <w:tcPr>
            <w:tcW w:w="1701" w:type="dxa"/>
            <w:tcBorders>
              <w:top w:val="single" w:sz="4" w:space="0" w:color="F2F2F2" w:themeColor="background1" w:themeShade="F2"/>
              <w:bottom w:val="single" w:sz="4" w:space="0" w:color="F2F2F2" w:themeColor="background1" w:themeShade="F2"/>
            </w:tcBorders>
            <w:shd w:val="clear" w:color="auto" w:fill="D7D7D7"/>
          </w:tcPr>
          <w:p w14:paraId="0147BEF1" w14:textId="77777777" w:rsidR="006F539B" w:rsidRPr="006F539B" w:rsidRDefault="006F539B" w:rsidP="004E36B2">
            <w:pPr>
              <w:kinsoku w:val="0"/>
              <w:overflowPunct w:val="0"/>
              <w:autoSpaceDE w:val="0"/>
              <w:autoSpaceDN w:val="0"/>
              <w:adjustRightInd w:val="0"/>
              <w:spacing w:line="243" w:lineRule="exact"/>
              <w:ind w:left="4"/>
              <w:jc w:val="center"/>
              <w:rPr>
                <w:rFonts w:ascii="Trebuchet MS" w:hAnsi="Trebuchet MS" w:cstheme="minorHAnsi"/>
                <w:szCs w:val="22"/>
              </w:rPr>
            </w:pPr>
            <w:r w:rsidRPr="006F539B">
              <w:rPr>
                <w:rFonts w:ascii="Trebuchet MS" w:hAnsi="Trebuchet MS" w:cstheme="minorHAnsi"/>
                <w:szCs w:val="22"/>
              </w:rPr>
              <w:t>C</w:t>
            </w:r>
          </w:p>
        </w:tc>
        <w:tc>
          <w:tcPr>
            <w:tcW w:w="1696" w:type="dxa"/>
            <w:tcBorders>
              <w:top w:val="single" w:sz="4" w:space="0" w:color="F2F2F2" w:themeColor="background1" w:themeShade="F2"/>
              <w:bottom w:val="single" w:sz="4" w:space="0" w:color="F2F2F2" w:themeColor="background1" w:themeShade="F2"/>
            </w:tcBorders>
            <w:shd w:val="clear" w:color="auto" w:fill="D7D7D7"/>
          </w:tcPr>
          <w:p w14:paraId="3874CE69" w14:textId="77777777" w:rsidR="006F539B" w:rsidRPr="006F539B" w:rsidRDefault="006F539B" w:rsidP="004E36B2">
            <w:pPr>
              <w:kinsoku w:val="0"/>
              <w:overflowPunct w:val="0"/>
              <w:autoSpaceDE w:val="0"/>
              <w:autoSpaceDN w:val="0"/>
              <w:adjustRightInd w:val="0"/>
              <w:spacing w:line="243" w:lineRule="exact"/>
              <w:jc w:val="center"/>
              <w:rPr>
                <w:rFonts w:ascii="Trebuchet MS" w:hAnsi="Trebuchet MS" w:cstheme="minorHAnsi"/>
                <w:szCs w:val="22"/>
              </w:rPr>
            </w:pPr>
            <w:r w:rsidRPr="006F539B">
              <w:rPr>
                <w:rFonts w:ascii="Trebuchet MS" w:hAnsi="Trebuchet MS" w:cstheme="minorHAnsi"/>
                <w:szCs w:val="22"/>
              </w:rPr>
              <w:t>C</w:t>
            </w:r>
          </w:p>
        </w:tc>
      </w:tr>
      <w:tr w:rsidR="006F539B" w:rsidRPr="006F539B" w14:paraId="43617015" w14:textId="77777777" w:rsidTr="00C174AD">
        <w:trPr>
          <w:trHeight w:hRule="exact" w:val="252"/>
        </w:trPr>
        <w:tc>
          <w:tcPr>
            <w:tcW w:w="1990" w:type="dxa"/>
            <w:vMerge/>
          </w:tcPr>
          <w:p w14:paraId="73E90668" w14:textId="77777777" w:rsidR="006F539B" w:rsidRPr="00C174AD" w:rsidRDefault="006F539B" w:rsidP="004E36B2">
            <w:pPr>
              <w:kinsoku w:val="0"/>
              <w:overflowPunct w:val="0"/>
              <w:autoSpaceDE w:val="0"/>
              <w:autoSpaceDN w:val="0"/>
              <w:adjustRightInd w:val="0"/>
              <w:spacing w:line="243" w:lineRule="exact"/>
              <w:jc w:val="center"/>
              <w:rPr>
                <w:rFonts w:ascii="Trebuchet MS" w:hAnsi="Trebuchet MS" w:cstheme="minorHAnsi"/>
                <w:color w:val="008000"/>
                <w:szCs w:val="22"/>
              </w:rPr>
            </w:pPr>
          </w:p>
        </w:tc>
        <w:tc>
          <w:tcPr>
            <w:tcW w:w="2268" w:type="dxa"/>
            <w:tcBorders>
              <w:top w:val="single" w:sz="4" w:space="0" w:color="F2F2F2" w:themeColor="background1" w:themeShade="F2"/>
              <w:bottom w:val="single" w:sz="4" w:space="0" w:color="808080" w:themeColor="background1" w:themeShade="80"/>
            </w:tcBorders>
          </w:tcPr>
          <w:p w14:paraId="4DA7ABB5" w14:textId="77777777" w:rsidR="006F539B" w:rsidRPr="006F539B" w:rsidRDefault="006F539B" w:rsidP="004E36B2">
            <w:pPr>
              <w:kinsoku w:val="0"/>
              <w:overflowPunct w:val="0"/>
              <w:autoSpaceDE w:val="0"/>
              <w:autoSpaceDN w:val="0"/>
              <w:adjustRightInd w:val="0"/>
              <w:spacing w:line="240" w:lineRule="exact"/>
              <w:ind w:left="63"/>
              <w:rPr>
                <w:rFonts w:ascii="Trebuchet MS" w:hAnsi="Trebuchet MS" w:cstheme="minorHAnsi"/>
                <w:szCs w:val="22"/>
              </w:rPr>
            </w:pPr>
            <w:r w:rsidRPr="006F539B">
              <w:rPr>
                <w:rFonts w:ascii="Trebuchet MS" w:hAnsi="Trebuchet MS" w:cstheme="minorHAnsi"/>
                <w:spacing w:val="-1"/>
                <w:szCs w:val="22"/>
              </w:rPr>
              <w:t>abnehmend</w:t>
            </w:r>
            <w:r w:rsidRPr="006F539B">
              <w:rPr>
                <w:rFonts w:ascii="Trebuchet MS" w:hAnsi="Trebuchet MS" w:cstheme="minorHAnsi"/>
                <w:spacing w:val="-17"/>
                <w:szCs w:val="22"/>
              </w:rPr>
              <w:t xml:space="preserve"> </w:t>
            </w:r>
            <w:r w:rsidRPr="006F539B">
              <w:rPr>
                <w:rFonts w:ascii="Trebuchet MS" w:hAnsi="Trebuchet MS" w:cstheme="minorHAnsi"/>
                <w:szCs w:val="22"/>
              </w:rPr>
              <w:t>(C)</w:t>
            </w:r>
          </w:p>
        </w:tc>
        <w:tc>
          <w:tcPr>
            <w:tcW w:w="1701" w:type="dxa"/>
            <w:tcBorders>
              <w:top w:val="single" w:sz="4" w:space="0" w:color="F2F2F2" w:themeColor="background1" w:themeShade="F2"/>
              <w:bottom w:val="single" w:sz="4" w:space="0" w:color="808080" w:themeColor="background1" w:themeShade="80"/>
            </w:tcBorders>
            <w:shd w:val="clear" w:color="auto" w:fill="D7D7D7"/>
          </w:tcPr>
          <w:p w14:paraId="34731632" w14:textId="77777777" w:rsidR="006F539B" w:rsidRPr="006F539B" w:rsidRDefault="006F539B" w:rsidP="004E36B2">
            <w:pPr>
              <w:kinsoku w:val="0"/>
              <w:overflowPunct w:val="0"/>
              <w:autoSpaceDE w:val="0"/>
              <w:autoSpaceDN w:val="0"/>
              <w:adjustRightInd w:val="0"/>
              <w:spacing w:line="240" w:lineRule="exact"/>
              <w:jc w:val="center"/>
              <w:rPr>
                <w:rFonts w:ascii="Trebuchet MS" w:hAnsi="Trebuchet MS" w:cstheme="minorHAnsi"/>
                <w:szCs w:val="22"/>
              </w:rPr>
            </w:pPr>
            <w:r w:rsidRPr="006F539B">
              <w:rPr>
                <w:rFonts w:ascii="Trebuchet MS" w:hAnsi="Trebuchet MS" w:cstheme="minorHAnsi"/>
                <w:szCs w:val="22"/>
              </w:rPr>
              <w:t>B</w:t>
            </w:r>
          </w:p>
        </w:tc>
        <w:tc>
          <w:tcPr>
            <w:tcW w:w="1701" w:type="dxa"/>
            <w:tcBorders>
              <w:top w:val="single" w:sz="4" w:space="0" w:color="F2F2F2" w:themeColor="background1" w:themeShade="F2"/>
              <w:bottom w:val="single" w:sz="4" w:space="0" w:color="808080" w:themeColor="background1" w:themeShade="80"/>
            </w:tcBorders>
            <w:shd w:val="clear" w:color="auto" w:fill="D7D7D7"/>
          </w:tcPr>
          <w:p w14:paraId="3E275508" w14:textId="77777777" w:rsidR="006F539B" w:rsidRPr="006F539B" w:rsidRDefault="006F539B" w:rsidP="004E36B2">
            <w:pPr>
              <w:kinsoku w:val="0"/>
              <w:overflowPunct w:val="0"/>
              <w:autoSpaceDE w:val="0"/>
              <w:autoSpaceDN w:val="0"/>
              <w:adjustRightInd w:val="0"/>
              <w:spacing w:line="240" w:lineRule="exact"/>
              <w:ind w:left="4"/>
              <w:jc w:val="center"/>
              <w:rPr>
                <w:rFonts w:ascii="Trebuchet MS" w:hAnsi="Trebuchet MS" w:cstheme="minorHAnsi"/>
                <w:szCs w:val="22"/>
              </w:rPr>
            </w:pPr>
            <w:r w:rsidRPr="006F539B">
              <w:rPr>
                <w:rFonts w:ascii="Trebuchet MS" w:hAnsi="Trebuchet MS" w:cstheme="minorHAnsi"/>
                <w:szCs w:val="22"/>
              </w:rPr>
              <w:t>C</w:t>
            </w:r>
          </w:p>
        </w:tc>
        <w:tc>
          <w:tcPr>
            <w:tcW w:w="1696" w:type="dxa"/>
            <w:tcBorders>
              <w:top w:val="single" w:sz="4" w:space="0" w:color="F2F2F2" w:themeColor="background1" w:themeShade="F2"/>
              <w:bottom w:val="single" w:sz="4" w:space="0" w:color="808080" w:themeColor="background1" w:themeShade="80"/>
            </w:tcBorders>
            <w:shd w:val="clear" w:color="auto" w:fill="D7D7D7"/>
          </w:tcPr>
          <w:p w14:paraId="05F5D7B8" w14:textId="77777777" w:rsidR="006F539B" w:rsidRPr="006F539B" w:rsidRDefault="006F539B" w:rsidP="004E36B2">
            <w:pPr>
              <w:kinsoku w:val="0"/>
              <w:overflowPunct w:val="0"/>
              <w:autoSpaceDE w:val="0"/>
              <w:autoSpaceDN w:val="0"/>
              <w:adjustRightInd w:val="0"/>
              <w:spacing w:line="240" w:lineRule="exact"/>
              <w:jc w:val="center"/>
              <w:rPr>
                <w:rFonts w:ascii="Trebuchet MS" w:hAnsi="Trebuchet MS" w:cstheme="minorHAnsi"/>
                <w:szCs w:val="22"/>
              </w:rPr>
            </w:pPr>
            <w:r w:rsidRPr="006F539B">
              <w:rPr>
                <w:rFonts w:ascii="Trebuchet MS" w:hAnsi="Trebuchet MS" w:cstheme="minorHAnsi"/>
                <w:szCs w:val="22"/>
              </w:rPr>
              <w:t>C</w:t>
            </w:r>
          </w:p>
        </w:tc>
      </w:tr>
      <w:tr w:rsidR="006F539B" w:rsidRPr="006F539B" w14:paraId="7DFA07C1" w14:textId="77777777" w:rsidTr="00C174AD">
        <w:trPr>
          <w:trHeight w:hRule="exact" w:val="254"/>
        </w:trPr>
        <w:tc>
          <w:tcPr>
            <w:tcW w:w="1990" w:type="dxa"/>
            <w:vMerge w:val="restart"/>
          </w:tcPr>
          <w:p w14:paraId="0C159EFD" w14:textId="77777777" w:rsidR="006F539B" w:rsidRPr="00C174AD" w:rsidRDefault="006F539B" w:rsidP="004E36B2">
            <w:pPr>
              <w:kinsoku w:val="0"/>
              <w:overflowPunct w:val="0"/>
              <w:autoSpaceDE w:val="0"/>
              <w:autoSpaceDN w:val="0"/>
              <w:adjustRightInd w:val="0"/>
              <w:spacing w:before="2"/>
              <w:ind w:left="66"/>
              <w:rPr>
                <w:rFonts w:ascii="Trebuchet MS" w:hAnsi="Trebuchet MS" w:cstheme="minorHAnsi"/>
                <w:color w:val="008000"/>
                <w:szCs w:val="22"/>
              </w:rPr>
            </w:pPr>
            <w:r w:rsidRPr="00C174AD">
              <w:rPr>
                <w:rFonts w:ascii="Trebuchet MS" w:hAnsi="Trebuchet MS" w:cstheme="minorHAnsi"/>
                <w:color w:val="008000"/>
                <w:szCs w:val="22"/>
              </w:rPr>
              <w:lastRenderedPageBreak/>
              <w:t>gering</w:t>
            </w:r>
            <w:r w:rsidRPr="00C174AD">
              <w:rPr>
                <w:rFonts w:ascii="Trebuchet MS" w:hAnsi="Trebuchet MS" w:cstheme="minorHAnsi"/>
                <w:color w:val="008000"/>
                <w:spacing w:val="-11"/>
                <w:szCs w:val="22"/>
              </w:rPr>
              <w:t xml:space="preserve"> </w:t>
            </w:r>
            <w:r w:rsidRPr="00C174AD">
              <w:rPr>
                <w:rFonts w:ascii="Trebuchet MS" w:hAnsi="Trebuchet MS" w:cstheme="minorHAnsi"/>
                <w:color w:val="008000"/>
                <w:szCs w:val="22"/>
              </w:rPr>
              <w:t>(C)</w:t>
            </w:r>
          </w:p>
        </w:tc>
        <w:tc>
          <w:tcPr>
            <w:tcW w:w="2268" w:type="dxa"/>
            <w:tcBorders>
              <w:bottom w:val="single" w:sz="4" w:space="0" w:color="F2F2F2" w:themeColor="background1" w:themeShade="F2"/>
            </w:tcBorders>
          </w:tcPr>
          <w:p w14:paraId="3480FCB8" w14:textId="77777777" w:rsidR="006F539B" w:rsidRPr="006F539B" w:rsidRDefault="006F539B" w:rsidP="004E36B2">
            <w:pPr>
              <w:kinsoku w:val="0"/>
              <w:overflowPunct w:val="0"/>
              <w:autoSpaceDE w:val="0"/>
              <w:autoSpaceDN w:val="0"/>
              <w:adjustRightInd w:val="0"/>
              <w:spacing w:before="2" w:line="241" w:lineRule="exact"/>
              <w:ind w:left="63"/>
              <w:rPr>
                <w:rFonts w:ascii="Trebuchet MS" w:hAnsi="Trebuchet MS" w:cstheme="minorHAnsi"/>
                <w:szCs w:val="22"/>
              </w:rPr>
            </w:pPr>
            <w:r w:rsidRPr="006F539B">
              <w:rPr>
                <w:rFonts w:ascii="Trebuchet MS" w:hAnsi="Trebuchet MS" w:cstheme="minorHAnsi"/>
                <w:szCs w:val="22"/>
              </w:rPr>
              <w:t>zunehmend</w:t>
            </w:r>
            <w:r w:rsidRPr="006F539B">
              <w:rPr>
                <w:rFonts w:ascii="Trebuchet MS" w:hAnsi="Trebuchet MS" w:cstheme="minorHAnsi"/>
                <w:spacing w:val="-16"/>
                <w:szCs w:val="22"/>
              </w:rPr>
              <w:t xml:space="preserve"> </w:t>
            </w:r>
            <w:r w:rsidRPr="006F539B">
              <w:rPr>
                <w:rFonts w:ascii="Trebuchet MS" w:hAnsi="Trebuchet MS" w:cstheme="minorHAnsi"/>
                <w:szCs w:val="22"/>
              </w:rPr>
              <w:t>(A)</w:t>
            </w:r>
          </w:p>
        </w:tc>
        <w:tc>
          <w:tcPr>
            <w:tcW w:w="1701" w:type="dxa"/>
            <w:tcBorders>
              <w:bottom w:val="single" w:sz="4" w:space="0" w:color="F2F2F2" w:themeColor="background1" w:themeShade="F2"/>
            </w:tcBorders>
            <w:shd w:val="clear" w:color="auto" w:fill="D7D7D7"/>
          </w:tcPr>
          <w:p w14:paraId="536BEA25" w14:textId="77777777" w:rsidR="006F539B" w:rsidRPr="006F539B" w:rsidRDefault="006F539B" w:rsidP="004E36B2">
            <w:pPr>
              <w:kinsoku w:val="0"/>
              <w:overflowPunct w:val="0"/>
              <w:autoSpaceDE w:val="0"/>
              <w:autoSpaceDN w:val="0"/>
              <w:adjustRightInd w:val="0"/>
              <w:spacing w:before="2" w:line="241" w:lineRule="exact"/>
              <w:jc w:val="center"/>
              <w:rPr>
                <w:rFonts w:ascii="Trebuchet MS" w:hAnsi="Trebuchet MS" w:cstheme="minorHAnsi"/>
                <w:szCs w:val="22"/>
              </w:rPr>
            </w:pPr>
            <w:r w:rsidRPr="006F539B">
              <w:rPr>
                <w:rFonts w:ascii="Trebuchet MS" w:hAnsi="Trebuchet MS" w:cstheme="minorHAnsi"/>
                <w:szCs w:val="22"/>
              </w:rPr>
              <w:t>B</w:t>
            </w:r>
          </w:p>
        </w:tc>
        <w:tc>
          <w:tcPr>
            <w:tcW w:w="1701" w:type="dxa"/>
            <w:tcBorders>
              <w:bottom w:val="single" w:sz="4" w:space="0" w:color="F2F2F2" w:themeColor="background1" w:themeShade="F2"/>
            </w:tcBorders>
            <w:shd w:val="clear" w:color="auto" w:fill="D7D7D7"/>
          </w:tcPr>
          <w:p w14:paraId="6E027C55" w14:textId="77777777" w:rsidR="006F539B" w:rsidRPr="006F539B" w:rsidRDefault="006F539B" w:rsidP="004E36B2">
            <w:pPr>
              <w:kinsoku w:val="0"/>
              <w:overflowPunct w:val="0"/>
              <w:autoSpaceDE w:val="0"/>
              <w:autoSpaceDN w:val="0"/>
              <w:adjustRightInd w:val="0"/>
              <w:spacing w:before="2" w:line="241" w:lineRule="exact"/>
              <w:ind w:left="2"/>
              <w:jc w:val="center"/>
              <w:rPr>
                <w:rFonts w:ascii="Trebuchet MS" w:hAnsi="Trebuchet MS" w:cstheme="minorHAnsi"/>
                <w:szCs w:val="22"/>
              </w:rPr>
            </w:pPr>
            <w:r w:rsidRPr="006F539B">
              <w:rPr>
                <w:rFonts w:ascii="Trebuchet MS" w:hAnsi="Trebuchet MS" w:cstheme="minorHAnsi"/>
                <w:szCs w:val="22"/>
              </w:rPr>
              <w:t>B</w:t>
            </w:r>
          </w:p>
        </w:tc>
        <w:tc>
          <w:tcPr>
            <w:tcW w:w="1696" w:type="dxa"/>
            <w:tcBorders>
              <w:bottom w:val="single" w:sz="4" w:space="0" w:color="F2F2F2" w:themeColor="background1" w:themeShade="F2"/>
            </w:tcBorders>
            <w:shd w:val="clear" w:color="auto" w:fill="D7D7D7"/>
          </w:tcPr>
          <w:p w14:paraId="7068C27C" w14:textId="77777777" w:rsidR="006F539B" w:rsidRPr="006F539B" w:rsidRDefault="006F539B" w:rsidP="004E36B2">
            <w:pPr>
              <w:kinsoku w:val="0"/>
              <w:overflowPunct w:val="0"/>
              <w:autoSpaceDE w:val="0"/>
              <w:autoSpaceDN w:val="0"/>
              <w:adjustRightInd w:val="0"/>
              <w:spacing w:before="2" w:line="241" w:lineRule="exact"/>
              <w:jc w:val="center"/>
              <w:rPr>
                <w:rFonts w:ascii="Trebuchet MS" w:hAnsi="Trebuchet MS" w:cstheme="minorHAnsi"/>
                <w:szCs w:val="22"/>
              </w:rPr>
            </w:pPr>
            <w:r w:rsidRPr="006F539B">
              <w:rPr>
                <w:rFonts w:ascii="Trebuchet MS" w:hAnsi="Trebuchet MS" w:cstheme="minorHAnsi"/>
                <w:szCs w:val="22"/>
              </w:rPr>
              <w:t>B</w:t>
            </w:r>
          </w:p>
        </w:tc>
      </w:tr>
      <w:tr w:rsidR="006F539B" w:rsidRPr="006F539B" w14:paraId="501AE09A" w14:textId="77777777" w:rsidTr="00C174AD">
        <w:trPr>
          <w:trHeight w:hRule="exact" w:val="252"/>
        </w:trPr>
        <w:tc>
          <w:tcPr>
            <w:tcW w:w="1990" w:type="dxa"/>
            <w:vMerge/>
          </w:tcPr>
          <w:p w14:paraId="7C0868ED" w14:textId="77777777" w:rsidR="006F539B" w:rsidRPr="006F539B" w:rsidRDefault="006F539B" w:rsidP="004E36B2">
            <w:pPr>
              <w:kinsoku w:val="0"/>
              <w:overflowPunct w:val="0"/>
              <w:autoSpaceDE w:val="0"/>
              <w:autoSpaceDN w:val="0"/>
              <w:adjustRightInd w:val="0"/>
              <w:spacing w:before="2" w:line="241" w:lineRule="exact"/>
              <w:jc w:val="center"/>
              <w:rPr>
                <w:rFonts w:ascii="Trebuchet MS" w:hAnsi="Trebuchet MS" w:cstheme="minorHAnsi"/>
                <w:szCs w:val="22"/>
              </w:rPr>
            </w:pPr>
          </w:p>
        </w:tc>
        <w:tc>
          <w:tcPr>
            <w:tcW w:w="2268" w:type="dxa"/>
            <w:tcBorders>
              <w:top w:val="single" w:sz="4" w:space="0" w:color="F2F2F2" w:themeColor="background1" w:themeShade="F2"/>
              <w:bottom w:val="single" w:sz="4" w:space="0" w:color="F2F2F2" w:themeColor="background1" w:themeShade="F2"/>
            </w:tcBorders>
          </w:tcPr>
          <w:p w14:paraId="69AE4900" w14:textId="77777777" w:rsidR="006F539B" w:rsidRPr="006F539B" w:rsidRDefault="006F539B" w:rsidP="004E36B2">
            <w:pPr>
              <w:kinsoku w:val="0"/>
              <w:overflowPunct w:val="0"/>
              <w:autoSpaceDE w:val="0"/>
              <w:autoSpaceDN w:val="0"/>
              <w:adjustRightInd w:val="0"/>
              <w:spacing w:line="240" w:lineRule="exact"/>
              <w:ind w:left="63"/>
              <w:rPr>
                <w:rFonts w:ascii="Trebuchet MS" w:hAnsi="Trebuchet MS" w:cstheme="minorHAnsi"/>
                <w:szCs w:val="22"/>
              </w:rPr>
            </w:pPr>
            <w:r w:rsidRPr="006F539B">
              <w:rPr>
                <w:rFonts w:ascii="Trebuchet MS" w:hAnsi="Trebuchet MS" w:cstheme="minorHAnsi"/>
                <w:spacing w:val="-1"/>
                <w:szCs w:val="22"/>
              </w:rPr>
              <w:t>stagnierend</w:t>
            </w:r>
            <w:r w:rsidRPr="006F539B">
              <w:rPr>
                <w:rFonts w:ascii="Trebuchet MS" w:hAnsi="Trebuchet MS" w:cstheme="minorHAnsi"/>
                <w:spacing w:val="-17"/>
                <w:szCs w:val="22"/>
              </w:rPr>
              <w:t xml:space="preserve"> </w:t>
            </w:r>
            <w:r w:rsidRPr="006F539B">
              <w:rPr>
                <w:rFonts w:ascii="Trebuchet MS" w:hAnsi="Trebuchet MS" w:cstheme="minorHAnsi"/>
                <w:szCs w:val="22"/>
              </w:rPr>
              <w:t>(B)</w:t>
            </w:r>
          </w:p>
        </w:tc>
        <w:tc>
          <w:tcPr>
            <w:tcW w:w="1701" w:type="dxa"/>
            <w:tcBorders>
              <w:top w:val="single" w:sz="4" w:space="0" w:color="F2F2F2" w:themeColor="background1" w:themeShade="F2"/>
              <w:bottom w:val="single" w:sz="4" w:space="0" w:color="F2F2F2" w:themeColor="background1" w:themeShade="F2"/>
            </w:tcBorders>
            <w:shd w:val="clear" w:color="auto" w:fill="D7D7D7"/>
          </w:tcPr>
          <w:p w14:paraId="5E337D69" w14:textId="77777777" w:rsidR="006F539B" w:rsidRPr="006F539B" w:rsidRDefault="006F539B" w:rsidP="004E36B2">
            <w:pPr>
              <w:kinsoku w:val="0"/>
              <w:overflowPunct w:val="0"/>
              <w:autoSpaceDE w:val="0"/>
              <w:autoSpaceDN w:val="0"/>
              <w:adjustRightInd w:val="0"/>
              <w:spacing w:line="240" w:lineRule="exact"/>
              <w:jc w:val="center"/>
              <w:rPr>
                <w:rFonts w:ascii="Trebuchet MS" w:hAnsi="Trebuchet MS" w:cstheme="minorHAnsi"/>
                <w:szCs w:val="22"/>
              </w:rPr>
            </w:pPr>
            <w:r w:rsidRPr="006F539B">
              <w:rPr>
                <w:rFonts w:ascii="Trebuchet MS" w:hAnsi="Trebuchet MS" w:cstheme="minorHAnsi"/>
                <w:szCs w:val="22"/>
              </w:rPr>
              <w:t>B</w:t>
            </w:r>
          </w:p>
        </w:tc>
        <w:tc>
          <w:tcPr>
            <w:tcW w:w="1701" w:type="dxa"/>
            <w:tcBorders>
              <w:top w:val="single" w:sz="4" w:space="0" w:color="F2F2F2" w:themeColor="background1" w:themeShade="F2"/>
              <w:bottom w:val="single" w:sz="4" w:space="0" w:color="F2F2F2" w:themeColor="background1" w:themeShade="F2"/>
            </w:tcBorders>
            <w:shd w:val="clear" w:color="auto" w:fill="D7D7D7"/>
          </w:tcPr>
          <w:p w14:paraId="785EFB02" w14:textId="77777777" w:rsidR="006F539B" w:rsidRPr="006F539B" w:rsidRDefault="006F539B" w:rsidP="004E36B2">
            <w:pPr>
              <w:kinsoku w:val="0"/>
              <w:overflowPunct w:val="0"/>
              <w:autoSpaceDE w:val="0"/>
              <w:autoSpaceDN w:val="0"/>
              <w:adjustRightInd w:val="0"/>
              <w:spacing w:line="240" w:lineRule="exact"/>
              <w:ind w:left="4"/>
              <w:jc w:val="center"/>
              <w:rPr>
                <w:rFonts w:ascii="Trebuchet MS" w:hAnsi="Trebuchet MS" w:cstheme="minorHAnsi"/>
                <w:szCs w:val="22"/>
              </w:rPr>
            </w:pPr>
            <w:r w:rsidRPr="006F539B">
              <w:rPr>
                <w:rFonts w:ascii="Trebuchet MS" w:hAnsi="Trebuchet MS" w:cstheme="minorHAnsi"/>
                <w:szCs w:val="22"/>
              </w:rPr>
              <w:t>C</w:t>
            </w:r>
          </w:p>
        </w:tc>
        <w:tc>
          <w:tcPr>
            <w:tcW w:w="1696" w:type="dxa"/>
            <w:tcBorders>
              <w:top w:val="single" w:sz="4" w:space="0" w:color="F2F2F2" w:themeColor="background1" w:themeShade="F2"/>
              <w:bottom w:val="single" w:sz="4" w:space="0" w:color="F2F2F2" w:themeColor="background1" w:themeShade="F2"/>
            </w:tcBorders>
            <w:shd w:val="clear" w:color="auto" w:fill="D7D7D7"/>
          </w:tcPr>
          <w:p w14:paraId="6ED08212" w14:textId="77777777" w:rsidR="006F539B" w:rsidRPr="006F539B" w:rsidRDefault="006F539B" w:rsidP="004E36B2">
            <w:pPr>
              <w:kinsoku w:val="0"/>
              <w:overflowPunct w:val="0"/>
              <w:autoSpaceDE w:val="0"/>
              <w:autoSpaceDN w:val="0"/>
              <w:adjustRightInd w:val="0"/>
              <w:spacing w:line="240" w:lineRule="exact"/>
              <w:jc w:val="center"/>
              <w:rPr>
                <w:rFonts w:ascii="Trebuchet MS" w:hAnsi="Trebuchet MS" w:cstheme="minorHAnsi"/>
                <w:szCs w:val="22"/>
              </w:rPr>
            </w:pPr>
            <w:r w:rsidRPr="006F539B">
              <w:rPr>
                <w:rFonts w:ascii="Trebuchet MS" w:hAnsi="Trebuchet MS" w:cstheme="minorHAnsi"/>
                <w:szCs w:val="22"/>
              </w:rPr>
              <w:t>C</w:t>
            </w:r>
          </w:p>
        </w:tc>
      </w:tr>
      <w:tr w:rsidR="006F539B" w:rsidRPr="006F539B" w14:paraId="2AC930C3" w14:textId="77777777" w:rsidTr="00C174AD">
        <w:trPr>
          <w:trHeight w:hRule="exact" w:val="254"/>
        </w:trPr>
        <w:tc>
          <w:tcPr>
            <w:tcW w:w="1990" w:type="dxa"/>
            <w:vMerge/>
          </w:tcPr>
          <w:p w14:paraId="32275BB9" w14:textId="77777777" w:rsidR="006F539B" w:rsidRPr="006F539B" w:rsidRDefault="006F539B" w:rsidP="004E36B2">
            <w:pPr>
              <w:kinsoku w:val="0"/>
              <w:overflowPunct w:val="0"/>
              <w:autoSpaceDE w:val="0"/>
              <w:autoSpaceDN w:val="0"/>
              <w:adjustRightInd w:val="0"/>
              <w:spacing w:line="240" w:lineRule="exact"/>
              <w:jc w:val="center"/>
              <w:rPr>
                <w:rFonts w:ascii="Trebuchet MS" w:hAnsi="Trebuchet MS" w:cstheme="minorHAnsi"/>
                <w:szCs w:val="22"/>
              </w:rPr>
            </w:pPr>
          </w:p>
        </w:tc>
        <w:tc>
          <w:tcPr>
            <w:tcW w:w="2268" w:type="dxa"/>
            <w:tcBorders>
              <w:top w:val="single" w:sz="4" w:space="0" w:color="F2F2F2" w:themeColor="background1" w:themeShade="F2"/>
            </w:tcBorders>
          </w:tcPr>
          <w:p w14:paraId="2AF691A3" w14:textId="77777777" w:rsidR="006F539B" w:rsidRPr="006F539B" w:rsidRDefault="006F539B" w:rsidP="004E36B2">
            <w:pPr>
              <w:kinsoku w:val="0"/>
              <w:overflowPunct w:val="0"/>
              <w:autoSpaceDE w:val="0"/>
              <w:autoSpaceDN w:val="0"/>
              <w:adjustRightInd w:val="0"/>
              <w:spacing w:line="243" w:lineRule="exact"/>
              <w:ind w:left="63"/>
              <w:rPr>
                <w:rFonts w:ascii="Trebuchet MS" w:hAnsi="Trebuchet MS" w:cstheme="minorHAnsi"/>
                <w:szCs w:val="22"/>
              </w:rPr>
            </w:pPr>
            <w:r w:rsidRPr="006F539B">
              <w:rPr>
                <w:rFonts w:ascii="Trebuchet MS" w:hAnsi="Trebuchet MS" w:cstheme="minorHAnsi"/>
                <w:spacing w:val="-1"/>
                <w:szCs w:val="22"/>
              </w:rPr>
              <w:t>abnehmend</w:t>
            </w:r>
            <w:r w:rsidRPr="006F539B">
              <w:rPr>
                <w:rFonts w:ascii="Trebuchet MS" w:hAnsi="Trebuchet MS" w:cstheme="minorHAnsi"/>
                <w:spacing w:val="-17"/>
                <w:szCs w:val="22"/>
              </w:rPr>
              <w:t xml:space="preserve"> </w:t>
            </w:r>
            <w:r w:rsidRPr="006F539B">
              <w:rPr>
                <w:rFonts w:ascii="Trebuchet MS" w:hAnsi="Trebuchet MS" w:cstheme="minorHAnsi"/>
                <w:szCs w:val="22"/>
              </w:rPr>
              <w:t>(C)</w:t>
            </w:r>
          </w:p>
        </w:tc>
        <w:tc>
          <w:tcPr>
            <w:tcW w:w="1701" w:type="dxa"/>
            <w:tcBorders>
              <w:top w:val="single" w:sz="4" w:space="0" w:color="F2F2F2" w:themeColor="background1" w:themeShade="F2"/>
            </w:tcBorders>
            <w:shd w:val="clear" w:color="auto" w:fill="D7D7D7"/>
          </w:tcPr>
          <w:p w14:paraId="503DF45A" w14:textId="77777777" w:rsidR="006F539B" w:rsidRPr="006F539B" w:rsidRDefault="006F539B" w:rsidP="004E36B2">
            <w:pPr>
              <w:kinsoku w:val="0"/>
              <w:overflowPunct w:val="0"/>
              <w:autoSpaceDE w:val="0"/>
              <w:autoSpaceDN w:val="0"/>
              <w:adjustRightInd w:val="0"/>
              <w:spacing w:line="243" w:lineRule="exact"/>
              <w:jc w:val="center"/>
              <w:rPr>
                <w:rFonts w:ascii="Trebuchet MS" w:hAnsi="Trebuchet MS" w:cstheme="minorHAnsi"/>
                <w:szCs w:val="22"/>
              </w:rPr>
            </w:pPr>
            <w:r w:rsidRPr="006F539B">
              <w:rPr>
                <w:rFonts w:ascii="Trebuchet MS" w:hAnsi="Trebuchet MS" w:cstheme="minorHAnsi"/>
                <w:szCs w:val="22"/>
              </w:rPr>
              <w:t>B</w:t>
            </w:r>
          </w:p>
        </w:tc>
        <w:tc>
          <w:tcPr>
            <w:tcW w:w="1701" w:type="dxa"/>
            <w:tcBorders>
              <w:top w:val="single" w:sz="4" w:space="0" w:color="F2F2F2" w:themeColor="background1" w:themeShade="F2"/>
            </w:tcBorders>
            <w:shd w:val="clear" w:color="auto" w:fill="D7D7D7"/>
          </w:tcPr>
          <w:p w14:paraId="73D40E3D" w14:textId="77777777" w:rsidR="006F539B" w:rsidRPr="006F539B" w:rsidRDefault="006F539B" w:rsidP="004E36B2">
            <w:pPr>
              <w:kinsoku w:val="0"/>
              <w:overflowPunct w:val="0"/>
              <w:autoSpaceDE w:val="0"/>
              <w:autoSpaceDN w:val="0"/>
              <w:adjustRightInd w:val="0"/>
              <w:spacing w:line="243" w:lineRule="exact"/>
              <w:ind w:left="4"/>
              <w:jc w:val="center"/>
              <w:rPr>
                <w:rFonts w:ascii="Trebuchet MS" w:hAnsi="Trebuchet MS" w:cstheme="minorHAnsi"/>
                <w:szCs w:val="22"/>
              </w:rPr>
            </w:pPr>
            <w:r w:rsidRPr="006F539B">
              <w:rPr>
                <w:rFonts w:ascii="Trebuchet MS" w:hAnsi="Trebuchet MS" w:cstheme="minorHAnsi"/>
                <w:szCs w:val="22"/>
              </w:rPr>
              <w:t>C</w:t>
            </w:r>
          </w:p>
        </w:tc>
        <w:tc>
          <w:tcPr>
            <w:tcW w:w="1696" w:type="dxa"/>
            <w:tcBorders>
              <w:top w:val="single" w:sz="4" w:space="0" w:color="F2F2F2" w:themeColor="background1" w:themeShade="F2"/>
            </w:tcBorders>
            <w:shd w:val="clear" w:color="auto" w:fill="D7D7D7"/>
          </w:tcPr>
          <w:p w14:paraId="2933296E" w14:textId="77777777" w:rsidR="006F539B" w:rsidRPr="006F539B" w:rsidRDefault="006F539B" w:rsidP="004E36B2">
            <w:pPr>
              <w:kinsoku w:val="0"/>
              <w:overflowPunct w:val="0"/>
              <w:autoSpaceDE w:val="0"/>
              <w:autoSpaceDN w:val="0"/>
              <w:adjustRightInd w:val="0"/>
              <w:spacing w:line="243" w:lineRule="exact"/>
              <w:jc w:val="center"/>
              <w:rPr>
                <w:rFonts w:ascii="Trebuchet MS" w:hAnsi="Trebuchet MS" w:cstheme="minorHAnsi"/>
                <w:szCs w:val="22"/>
              </w:rPr>
            </w:pPr>
            <w:r w:rsidRPr="006F539B">
              <w:rPr>
                <w:rFonts w:ascii="Trebuchet MS" w:hAnsi="Trebuchet MS" w:cstheme="minorHAnsi"/>
                <w:szCs w:val="22"/>
              </w:rPr>
              <w:t>C</w:t>
            </w:r>
          </w:p>
        </w:tc>
      </w:tr>
    </w:tbl>
    <w:p w14:paraId="03606D7A" w14:textId="77777777" w:rsidR="006F539B" w:rsidRPr="003B4B7E" w:rsidRDefault="006F539B" w:rsidP="006F539B">
      <w:pPr>
        <w:rPr>
          <w:rFonts w:ascii="Trebuchet MS" w:hAnsi="Trebuchet MS" w:cstheme="minorHAnsi"/>
          <w:sz w:val="20"/>
        </w:rPr>
      </w:pPr>
    </w:p>
    <w:p w14:paraId="2554A37C" w14:textId="77777777" w:rsidR="006F539B" w:rsidRPr="006F539B" w:rsidRDefault="006F539B" w:rsidP="006F539B">
      <w:pPr>
        <w:autoSpaceDE w:val="0"/>
        <w:autoSpaceDN w:val="0"/>
        <w:adjustRightInd w:val="0"/>
        <w:spacing w:after="120" w:line="276" w:lineRule="auto"/>
        <w:jc w:val="both"/>
        <w:rPr>
          <w:rFonts w:ascii="Trebuchet MS" w:hAnsi="Trebuchet MS" w:cstheme="minorHAnsi"/>
          <w:color w:val="000000"/>
          <w:szCs w:val="22"/>
        </w:rPr>
      </w:pPr>
      <w:r w:rsidRPr="006F539B">
        <w:rPr>
          <w:rFonts w:ascii="Trebuchet MS" w:hAnsi="Trebuchet MS" w:cstheme="minorHAnsi"/>
          <w:color w:val="000000"/>
          <w:szCs w:val="22"/>
        </w:rPr>
        <w:t xml:space="preserve">Anhand der drei Kriterien „quantitative Bedeutung, prognostizierte zukünftige Entwicklung und Gefährdungspotenzial für die Umwelt“ wird die Umweltrelevanz bewertet. </w:t>
      </w:r>
    </w:p>
    <w:p w14:paraId="3B108E6F" w14:textId="77777777" w:rsidR="006F539B" w:rsidRPr="006F539B" w:rsidRDefault="006F539B" w:rsidP="006F539B">
      <w:pPr>
        <w:autoSpaceDE w:val="0"/>
        <w:autoSpaceDN w:val="0"/>
        <w:adjustRightInd w:val="0"/>
        <w:spacing w:after="120" w:line="276" w:lineRule="auto"/>
        <w:jc w:val="both"/>
        <w:rPr>
          <w:rFonts w:ascii="Trebuchet MS" w:hAnsi="Trebuchet MS" w:cstheme="minorHAnsi"/>
          <w:color w:val="000000"/>
          <w:szCs w:val="22"/>
        </w:rPr>
      </w:pPr>
      <w:r w:rsidRPr="006F539B">
        <w:rPr>
          <w:rFonts w:ascii="Trebuchet MS" w:hAnsi="Trebuchet MS" w:cstheme="minorHAnsi"/>
          <w:color w:val="000000"/>
          <w:szCs w:val="22"/>
        </w:rPr>
        <w:t xml:space="preserve">Nach der Einstufung der Umweltaspekte in die Kategorien A, B oder C werden die Umweltaspekte im Hinblick auf die Einflussmöglichkeit des Unternehmens bewertet. Hierfür wurden zusätzlich folgende Kategorien festgelegt: </w:t>
      </w:r>
    </w:p>
    <w:p w14:paraId="05350F9F" w14:textId="77777777" w:rsidR="006F539B" w:rsidRPr="006F539B" w:rsidRDefault="006F539B" w:rsidP="006F539B">
      <w:pPr>
        <w:autoSpaceDE w:val="0"/>
        <w:autoSpaceDN w:val="0"/>
        <w:adjustRightInd w:val="0"/>
        <w:spacing w:after="80" w:line="276" w:lineRule="auto"/>
        <w:jc w:val="both"/>
        <w:rPr>
          <w:rFonts w:ascii="Trebuchet MS" w:hAnsi="Trebuchet MS" w:cstheme="minorHAnsi"/>
          <w:color w:val="000000"/>
          <w:szCs w:val="22"/>
        </w:rPr>
      </w:pPr>
      <w:r w:rsidRPr="00C174AD">
        <w:rPr>
          <w:rFonts w:ascii="Trebuchet MS" w:hAnsi="Trebuchet MS" w:cstheme="minorHAnsi"/>
          <w:b/>
          <w:bCs/>
          <w:color w:val="000000"/>
          <w:szCs w:val="22"/>
        </w:rPr>
        <w:t xml:space="preserve">I </w:t>
      </w:r>
      <w:r w:rsidRPr="006F539B">
        <w:rPr>
          <w:rFonts w:ascii="Trebuchet MS" w:hAnsi="Trebuchet MS" w:cstheme="minorHAnsi"/>
          <w:color w:val="000000"/>
          <w:szCs w:val="22"/>
        </w:rPr>
        <w:tab/>
      </w:r>
      <w:r w:rsidR="004E36B2">
        <w:rPr>
          <w:rFonts w:ascii="Trebuchet MS" w:hAnsi="Trebuchet MS" w:cstheme="minorHAnsi"/>
          <w:color w:val="000000"/>
          <w:szCs w:val="22"/>
        </w:rPr>
        <w:t>a</w:t>
      </w:r>
      <w:r w:rsidRPr="006F539B">
        <w:rPr>
          <w:rFonts w:ascii="Trebuchet MS" w:hAnsi="Trebuchet MS" w:cstheme="minorHAnsi"/>
          <w:color w:val="000000"/>
          <w:szCs w:val="22"/>
        </w:rPr>
        <w:t xml:space="preserve">uch kurzfristig ist </w:t>
      </w:r>
      <w:proofErr w:type="gramStart"/>
      <w:r w:rsidRPr="006F539B">
        <w:rPr>
          <w:rFonts w:ascii="Trebuchet MS" w:hAnsi="Trebuchet MS" w:cstheme="minorHAnsi"/>
          <w:color w:val="000000"/>
          <w:szCs w:val="22"/>
        </w:rPr>
        <w:t>ein relativ</w:t>
      </w:r>
      <w:proofErr w:type="gramEnd"/>
      <w:r w:rsidRPr="006F539B">
        <w:rPr>
          <w:rFonts w:ascii="Trebuchet MS" w:hAnsi="Trebuchet MS" w:cstheme="minorHAnsi"/>
          <w:color w:val="000000"/>
          <w:szCs w:val="22"/>
        </w:rPr>
        <w:t xml:space="preserve"> großes Steuerungspotenzial vorhanden, </w:t>
      </w:r>
    </w:p>
    <w:p w14:paraId="5FA4EB53" w14:textId="77777777" w:rsidR="006F539B" w:rsidRPr="006F539B" w:rsidRDefault="006F539B" w:rsidP="006F539B">
      <w:pPr>
        <w:autoSpaceDE w:val="0"/>
        <w:autoSpaceDN w:val="0"/>
        <w:adjustRightInd w:val="0"/>
        <w:spacing w:after="80" w:line="276" w:lineRule="auto"/>
        <w:jc w:val="both"/>
        <w:rPr>
          <w:rFonts w:ascii="Trebuchet MS" w:hAnsi="Trebuchet MS" w:cstheme="minorHAnsi"/>
          <w:color w:val="000000"/>
          <w:szCs w:val="22"/>
        </w:rPr>
      </w:pPr>
      <w:r w:rsidRPr="00C174AD">
        <w:rPr>
          <w:rFonts w:ascii="Trebuchet MS" w:hAnsi="Trebuchet MS" w:cstheme="minorHAnsi"/>
          <w:b/>
          <w:bCs/>
          <w:color w:val="000000"/>
          <w:szCs w:val="22"/>
        </w:rPr>
        <w:t xml:space="preserve">II </w:t>
      </w:r>
      <w:r w:rsidRPr="006F539B">
        <w:rPr>
          <w:rFonts w:ascii="Trebuchet MS" w:hAnsi="Trebuchet MS" w:cstheme="minorHAnsi"/>
          <w:color w:val="000000"/>
          <w:szCs w:val="22"/>
        </w:rPr>
        <w:tab/>
        <w:t xml:space="preserve">Der Umweltaspekt ist nachhaltig zu steuern, jedoch erst mittel- bis langfristig, </w:t>
      </w:r>
    </w:p>
    <w:p w14:paraId="54E4C191" w14:textId="77777777" w:rsidR="006F539B" w:rsidRPr="006F539B" w:rsidRDefault="006F539B" w:rsidP="006F539B">
      <w:pPr>
        <w:autoSpaceDE w:val="0"/>
        <w:autoSpaceDN w:val="0"/>
        <w:adjustRightInd w:val="0"/>
        <w:spacing w:after="120" w:line="276" w:lineRule="auto"/>
        <w:jc w:val="both"/>
        <w:rPr>
          <w:rFonts w:ascii="Trebuchet MS" w:hAnsi="Trebuchet MS" w:cstheme="minorHAnsi"/>
          <w:color w:val="000000"/>
          <w:szCs w:val="22"/>
        </w:rPr>
      </w:pPr>
      <w:r w:rsidRPr="00C174AD">
        <w:rPr>
          <w:rFonts w:ascii="Trebuchet MS" w:hAnsi="Trebuchet MS" w:cstheme="minorHAnsi"/>
          <w:b/>
          <w:bCs/>
          <w:color w:val="000000"/>
          <w:szCs w:val="22"/>
        </w:rPr>
        <w:t xml:space="preserve">III </w:t>
      </w:r>
      <w:r w:rsidRPr="006F539B">
        <w:rPr>
          <w:rFonts w:ascii="Trebuchet MS" w:hAnsi="Trebuchet MS" w:cstheme="minorHAnsi"/>
          <w:color w:val="000000"/>
          <w:szCs w:val="22"/>
        </w:rPr>
        <w:tab/>
        <w:t xml:space="preserve">Steuerungsmöglichkeiten sind für diesen Umweltaspekt nicht, nur sehr langfristig oder nur in </w:t>
      </w:r>
      <w:r w:rsidRPr="006F539B">
        <w:rPr>
          <w:rFonts w:ascii="Trebuchet MS" w:hAnsi="Trebuchet MS" w:cstheme="minorHAnsi"/>
          <w:color w:val="000000"/>
          <w:szCs w:val="22"/>
        </w:rPr>
        <w:tab/>
        <w:t xml:space="preserve">Abhängigkeit von Entscheidungen Dritter gegeben. </w:t>
      </w:r>
    </w:p>
    <w:p w14:paraId="66E2BF86" w14:textId="77777777" w:rsidR="006F539B" w:rsidRPr="006F539B" w:rsidRDefault="006F539B" w:rsidP="006F539B">
      <w:pPr>
        <w:spacing w:after="120" w:line="276" w:lineRule="auto"/>
        <w:jc w:val="both"/>
        <w:rPr>
          <w:rFonts w:ascii="Trebuchet MS" w:hAnsi="Trebuchet MS" w:cstheme="minorHAnsi"/>
          <w:szCs w:val="22"/>
        </w:rPr>
      </w:pPr>
      <w:r w:rsidRPr="006F539B">
        <w:rPr>
          <w:rFonts w:ascii="Trebuchet MS" w:hAnsi="Trebuchet MS" w:cstheme="minorHAnsi"/>
          <w:color w:val="000000"/>
          <w:szCs w:val="22"/>
        </w:rPr>
        <w:t>Ein Umweltaspekt, der z.B. mit A und I bewertet wird, ist ein besonders bedeutender Umweltaspekt von hoher Handlungsrelevanz, bei dem auch kurzfristig ein relativ großes Steuerungspotenzial vorhanden ist.</w:t>
      </w:r>
    </w:p>
    <w:p w14:paraId="23DA6E71" w14:textId="77777777" w:rsidR="006F539B" w:rsidRPr="004E36B2" w:rsidRDefault="006F539B" w:rsidP="004E36B2">
      <w:pPr>
        <w:spacing w:before="240" w:after="120" w:line="276" w:lineRule="auto"/>
        <w:jc w:val="both"/>
        <w:rPr>
          <w:rFonts w:ascii="Trebuchet MS" w:hAnsi="Trebuchet MS"/>
          <w:color w:val="008000"/>
          <w:szCs w:val="22"/>
        </w:rPr>
      </w:pPr>
      <w:r w:rsidRPr="004E36B2">
        <w:rPr>
          <w:rFonts w:ascii="Trebuchet MS" w:hAnsi="Trebuchet MS"/>
          <w:color w:val="008000"/>
          <w:szCs w:val="22"/>
        </w:rPr>
        <w:t>Ergänzende Informationen zu unserem Kontext</w:t>
      </w:r>
    </w:p>
    <w:p w14:paraId="0DCBBB12" w14:textId="77777777" w:rsidR="00973D8B" w:rsidRPr="006F539B" w:rsidRDefault="006F539B" w:rsidP="006F539B">
      <w:pPr>
        <w:spacing w:line="276" w:lineRule="auto"/>
        <w:jc w:val="both"/>
        <w:rPr>
          <w:rFonts w:ascii="Trebuchet MS" w:hAnsi="Trebuchet MS"/>
          <w:szCs w:val="22"/>
        </w:rPr>
      </w:pPr>
      <w:r w:rsidRPr="006F539B">
        <w:rPr>
          <w:rFonts w:ascii="Trebuchet MS" w:hAnsi="Trebuchet MS"/>
          <w:szCs w:val="22"/>
        </w:rPr>
        <w:t>Die neuen Anhänge der EMAS-Norm kennen den Begriff der bindenden Verpflichtung. Diese können sich aus Gesetzen ergeben und freiwillig eingegangen werden. Wir sehen für freiwillige bindende Verpflichtungen für Einrichtungen keine notwendige Bedingung, weil die Umweltrelevanz im Vergleich zu Produktionsbetrieben gering ist.</w:t>
      </w:r>
    </w:p>
    <w:sectPr w:rsidR="00973D8B" w:rsidRPr="006F539B" w:rsidSect="00440A82">
      <w:headerReference w:type="default" r:id="rId8"/>
      <w:footerReference w:type="default" r:id="rId9"/>
      <w:headerReference w:type="first" r:id="rId10"/>
      <w:footerReference w:type="first" r:id="rId11"/>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80D75" w14:textId="77777777" w:rsidR="001912C5" w:rsidRDefault="001912C5" w:rsidP="0013084D">
      <w:r>
        <w:separator/>
      </w:r>
    </w:p>
  </w:endnote>
  <w:endnote w:type="continuationSeparator" w:id="0">
    <w:p w14:paraId="05A8A311" w14:textId="77777777" w:rsidR="001912C5" w:rsidRDefault="001912C5" w:rsidP="00130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ugal Sans">
    <w:altName w:val="Trebuchet MS"/>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22213" w14:textId="77777777" w:rsidR="004E36B2" w:rsidRDefault="004E36B2" w:rsidP="002E2965">
    <w:pPr>
      <w:pStyle w:val="Fuzeile"/>
      <w:tabs>
        <w:tab w:val="left" w:pos="5895"/>
      </w:tabs>
      <w:spacing w:line="276" w:lineRule="auto"/>
      <w:rPr>
        <w:rStyle w:val="Seitenzahl"/>
        <w:b/>
        <w:bCs/>
        <w:color w:val="808080"/>
      </w:rPr>
    </w:pPr>
  </w:p>
  <w:p w14:paraId="0C31D7B2" w14:textId="77777777" w:rsidR="004E36B2" w:rsidRDefault="004E36B2" w:rsidP="002E2965">
    <w:pPr>
      <w:pStyle w:val="Fuzeile"/>
      <w:tabs>
        <w:tab w:val="left" w:pos="5895"/>
      </w:tabs>
      <w:spacing w:line="276" w:lineRule="auto"/>
      <w:rPr>
        <w:sz w:val="22"/>
        <w:szCs w:val="22"/>
      </w:rPr>
    </w:pPr>
    <w:r w:rsidRPr="007F72EA">
      <w:rPr>
        <w:noProof/>
        <w:sz w:val="16"/>
      </w:rPr>
      <w:drawing>
        <wp:anchor distT="0" distB="0" distL="114300" distR="114300" simplePos="0" relativeHeight="251685888" behindDoc="1" locked="0" layoutInCell="1" allowOverlap="1" wp14:anchorId="192BAD6F" wp14:editId="3BA9280F">
          <wp:simplePos x="0" y="0"/>
          <wp:positionH relativeFrom="margin">
            <wp:posOffset>2593975</wp:posOffset>
          </wp:positionH>
          <wp:positionV relativeFrom="paragraph">
            <wp:posOffset>84150</wp:posOffset>
          </wp:positionV>
          <wp:extent cx="569595" cy="337820"/>
          <wp:effectExtent l="0" t="0" r="1905" b="508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9595" cy="337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03E1">
      <w:rPr>
        <w:b/>
        <w:bCs/>
        <w:noProof/>
        <w:color w:val="808080"/>
      </w:rPr>
      <mc:AlternateContent>
        <mc:Choice Requires="wps">
          <w:drawing>
            <wp:anchor distT="0" distB="0" distL="114300" distR="114300" simplePos="0" relativeHeight="251684864" behindDoc="0" locked="0" layoutInCell="1" allowOverlap="1" wp14:anchorId="63728BC8" wp14:editId="3C696AAC">
              <wp:simplePos x="0" y="0"/>
              <wp:positionH relativeFrom="margin">
                <wp:posOffset>0</wp:posOffset>
              </wp:positionH>
              <wp:positionV relativeFrom="paragraph">
                <wp:posOffset>-7290</wp:posOffset>
              </wp:positionV>
              <wp:extent cx="5759450" cy="0"/>
              <wp:effectExtent l="0" t="0" r="0" b="0"/>
              <wp:wrapNone/>
              <wp:docPr id="12" name="Gerade Verbindung mit Pfeil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A5DF4C" id="_x0000_t32" coordsize="21600,21600" o:spt="32" o:oned="t" path="m,l21600,21600e" filled="f">
              <v:path arrowok="t" fillok="f" o:connecttype="none"/>
              <o:lock v:ext="edit" shapetype="t"/>
            </v:shapetype>
            <v:shape id="Gerade Verbindung mit Pfeil 12" o:spid="_x0000_s1026" type="#_x0000_t32" style="position:absolute;margin-left:0;margin-top:-.55pt;width:453.5pt;height:0;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bse2gEAAJADAAAOAAAAZHJzL2Uyb0RvYy54bWysU01v2zAMvQ/YfxB0X5wEy7YacXpI1166&#10;LUC73RlJtoXJokApcfLvRykf7bbbMB8EUeR7JB/p5e1hcGJvKFr0jZxNplIYr1Bb3zXy+/P9u09S&#10;xAReg0NvGnk0Ud6u3r5ZjqE2c+zRaUOCSXysx9DIPqVQV1VUvRkgTjAYz84WaYDEJnWVJhiZfXDV&#10;fDr9UI1IOhAqEyO/3p2cclX429ao9K1to0nCNZJrS+Wkcm7zWa2WUHcEobfqXAb8QxUDWM9Jr1R3&#10;kEDsyP5FNVhFGLFNE4VDhW1rlSk9cDez6R/dPPUQTOmFxYnhKlP8f7Tq635Dwmqe3VwKDwPP6MEQ&#10;aCN+GNpar3e+E4NNYtMa6wRHsWRjiDUj135DuWl18E/hEdXPKDyue/CdKaU/HwPTzTKi+g2SjRg4&#10;8Xb8gppjYJew6HdoaciUrIw4lDEdr2MyhyQUPy4+Lm7eL3ia6uKroL4AA8X0YHAQ+dLImAhs16c1&#10;es/LgDQraWD/GFMuC+oLIGf1eG+dKzvhvBgbebOYLwogorM6O3NYpG67diT2kLeqfKVH9rwOI9x5&#10;Xch6A/rz+Z7AutOdkzt/liarcdJ1i/q4oYtkPPZS5XlF8169tgv65Uda/QIAAP//AwBQSwMEFAAG&#10;AAgAAAAhAGizskXaAAAABgEAAA8AAABkcnMvZG93bnJldi54bWxMj81OwzAQhO9IvIO1SFxQa6cS&#10;Pw1xqgqJA0faSly38ZIE4nUUO03o07OIAxxnZjXzbbGZfadONMQ2sIVsaUARV8G1XFs47J8XD6Bi&#10;QnbYBSYLXxRhU15eFJi7MPErnXapVlLCMUcLTUp9rnWsGvIYl6Enluw9DB6TyKHWbsBJyn2nV8bc&#10;aY8ty0KDPT01VH3uRm+B4nibme3a14eX83Tztjp/TP3e2uurefsIKtGc/o7hB1/QoRSmYxjZRdVZ&#10;kEeShUWWgZJ0be7FOP4auiz0f/zyGwAA//8DAFBLAQItABQABgAIAAAAIQC2gziS/gAAAOEBAAAT&#10;AAAAAAAAAAAAAAAAAAAAAABbQ29udGVudF9UeXBlc10ueG1sUEsBAi0AFAAGAAgAAAAhADj9If/W&#10;AAAAlAEAAAsAAAAAAAAAAAAAAAAALwEAAF9yZWxzLy5yZWxzUEsBAi0AFAAGAAgAAAAhAFeVux7a&#10;AQAAkAMAAA4AAAAAAAAAAAAAAAAALgIAAGRycy9lMm9Eb2MueG1sUEsBAi0AFAAGAAgAAAAhAGiz&#10;skXaAAAABgEAAA8AAAAAAAAAAAAAAAAANAQAAGRycy9kb3ducmV2LnhtbFBLBQYAAAAABAAEAPMA&#10;AAA7BQAAAAA=&#10;">
              <w10:wrap anchorx="margin"/>
            </v:shape>
          </w:pict>
        </mc:Fallback>
      </mc:AlternateContent>
    </w:r>
    <w:r>
      <w:rPr>
        <w:rStyle w:val="Seitenzahl"/>
        <w:b/>
        <w:bCs/>
        <w:color w:val="808080"/>
      </w:rPr>
      <w:tab/>
    </w:r>
  </w:p>
  <w:p w14:paraId="6F2C8241" w14:textId="43E90C5D" w:rsidR="004E36B2" w:rsidRPr="00656608" w:rsidRDefault="004E36B2" w:rsidP="002E2965">
    <w:pPr>
      <w:pStyle w:val="Fuzeile"/>
      <w:tabs>
        <w:tab w:val="clear" w:pos="4536"/>
        <w:tab w:val="clear" w:pos="9072"/>
        <w:tab w:val="center" w:pos="4535"/>
        <w:tab w:val="left" w:pos="5895"/>
        <w:tab w:val="right" w:pos="9070"/>
      </w:tabs>
      <w:spacing w:line="276" w:lineRule="auto"/>
      <w:rPr>
        <w:rFonts w:ascii="Arial" w:hAnsi="Arial" w:cs="Arial"/>
      </w:rPr>
    </w:pPr>
    <w:r w:rsidRPr="00A162F3">
      <w:rPr>
        <w:rStyle w:val="Seitenzahl"/>
        <w:b/>
        <w:bCs/>
        <w:color w:val="808080"/>
      </w:rPr>
      <w:t>© BUE 202</w:t>
    </w:r>
    <w:r w:rsidR="00BA4F51">
      <w:rPr>
        <w:rStyle w:val="Seitenzahl"/>
        <w:b/>
        <w:bCs/>
        <w:color w:val="808080"/>
      </w:rPr>
      <w:t>6</w:t>
    </w:r>
    <w:r>
      <w:rPr>
        <w:rStyle w:val="Seitenzahl"/>
        <w:b/>
        <w:bCs/>
        <w:color w:val="808080"/>
      </w:rPr>
      <w:tab/>
    </w:r>
    <w:r>
      <w:rPr>
        <w:rStyle w:val="Seitenzahl"/>
        <w:b/>
        <w:bCs/>
        <w:color w:val="808080"/>
      </w:rPr>
      <w:tab/>
    </w:r>
    <w:r>
      <w:rPr>
        <w:rStyle w:val="Seitenzahl"/>
        <w:b/>
        <w:bCs/>
        <w:color w:val="808080"/>
      </w:rPr>
      <w:tab/>
    </w:r>
    <w:r w:rsidRPr="00175700">
      <w:rPr>
        <w:rStyle w:val="Seitenzahl"/>
        <w:b/>
        <w:bCs/>
        <w:color w:val="808080"/>
      </w:rPr>
      <w:fldChar w:fldCharType="begin"/>
    </w:r>
    <w:r w:rsidRPr="00175700">
      <w:rPr>
        <w:rStyle w:val="Seitenzahl"/>
        <w:b/>
        <w:bCs/>
        <w:color w:val="808080"/>
      </w:rPr>
      <w:instrText xml:space="preserve"> PAGE </w:instrText>
    </w:r>
    <w:r w:rsidRPr="00175700">
      <w:rPr>
        <w:rStyle w:val="Seitenzahl"/>
        <w:b/>
        <w:bCs/>
        <w:color w:val="808080"/>
      </w:rPr>
      <w:fldChar w:fldCharType="separate"/>
    </w:r>
    <w:r>
      <w:rPr>
        <w:rStyle w:val="Seitenzahl"/>
        <w:b/>
        <w:bCs/>
        <w:color w:val="808080"/>
      </w:rPr>
      <w:t>1</w:t>
    </w:r>
    <w:r w:rsidRPr="00175700">
      <w:rPr>
        <w:rStyle w:val="Seitenzahl"/>
        <w:b/>
        <w:bCs/>
        <w:color w:val="808080"/>
      </w:rPr>
      <w:fldChar w:fldCharType="end"/>
    </w:r>
    <w:r w:rsidRPr="00175700">
      <w:rPr>
        <w:rStyle w:val="Seitenzahl"/>
        <w:b/>
        <w:bCs/>
        <w:color w:val="808080"/>
      </w:rPr>
      <w:t>/</w:t>
    </w:r>
    <w:r w:rsidRPr="00175700">
      <w:rPr>
        <w:rStyle w:val="Seitenzahl"/>
        <w:b/>
        <w:bCs/>
        <w:color w:val="808080"/>
      </w:rPr>
      <w:fldChar w:fldCharType="begin"/>
    </w:r>
    <w:r w:rsidRPr="00175700">
      <w:rPr>
        <w:rStyle w:val="Seitenzahl"/>
        <w:b/>
        <w:bCs/>
        <w:color w:val="808080"/>
      </w:rPr>
      <w:instrText xml:space="preserve"> NUMPAGES </w:instrText>
    </w:r>
    <w:r w:rsidRPr="00175700">
      <w:rPr>
        <w:rStyle w:val="Seitenzahl"/>
        <w:b/>
        <w:bCs/>
        <w:color w:val="808080"/>
      </w:rPr>
      <w:fldChar w:fldCharType="separate"/>
    </w:r>
    <w:r>
      <w:rPr>
        <w:rStyle w:val="Seitenzahl"/>
        <w:b/>
        <w:bCs/>
        <w:color w:val="808080"/>
      </w:rPr>
      <w:t>6</w:t>
    </w:r>
    <w:r w:rsidRPr="00175700">
      <w:rPr>
        <w:rStyle w:val="Seitenzahl"/>
        <w:b/>
        <w:bCs/>
        <w:color w:val="80808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06358" w14:textId="77777777" w:rsidR="004E36B2" w:rsidRDefault="004E36B2" w:rsidP="00A162F3">
    <w:pPr>
      <w:pStyle w:val="Fuzeile"/>
      <w:tabs>
        <w:tab w:val="left" w:pos="5895"/>
      </w:tabs>
      <w:spacing w:line="276" w:lineRule="auto"/>
      <w:rPr>
        <w:rStyle w:val="Seitenzahl"/>
        <w:b/>
        <w:bCs/>
        <w:color w:val="808080"/>
      </w:rPr>
    </w:pPr>
  </w:p>
  <w:p w14:paraId="2C8FE5FC" w14:textId="77777777" w:rsidR="004E36B2" w:rsidRDefault="004E36B2" w:rsidP="00A162F3">
    <w:pPr>
      <w:pStyle w:val="Fuzeile"/>
      <w:tabs>
        <w:tab w:val="left" w:pos="5895"/>
      </w:tabs>
      <w:spacing w:line="276" w:lineRule="auto"/>
      <w:rPr>
        <w:sz w:val="22"/>
        <w:szCs w:val="22"/>
      </w:rPr>
    </w:pPr>
    <w:r w:rsidRPr="007F72EA">
      <w:rPr>
        <w:noProof/>
        <w:sz w:val="16"/>
      </w:rPr>
      <w:drawing>
        <wp:anchor distT="0" distB="0" distL="114300" distR="114300" simplePos="0" relativeHeight="251674624" behindDoc="1" locked="0" layoutInCell="1" allowOverlap="1" wp14:anchorId="61BDA000" wp14:editId="3FA3E330">
          <wp:simplePos x="0" y="0"/>
          <wp:positionH relativeFrom="margin">
            <wp:posOffset>2593975</wp:posOffset>
          </wp:positionH>
          <wp:positionV relativeFrom="paragraph">
            <wp:posOffset>84150</wp:posOffset>
          </wp:positionV>
          <wp:extent cx="569595" cy="337820"/>
          <wp:effectExtent l="0" t="0" r="1905" b="508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9595" cy="337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03E1">
      <w:rPr>
        <w:b/>
        <w:bCs/>
        <w:noProof/>
        <w:color w:val="808080"/>
      </w:rPr>
      <mc:AlternateContent>
        <mc:Choice Requires="wps">
          <w:drawing>
            <wp:anchor distT="0" distB="0" distL="114300" distR="114300" simplePos="0" relativeHeight="251666432" behindDoc="0" locked="0" layoutInCell="1" allowOverlap="1" wp14:anchorId="0C916CE1" wp14:editId="420AB321">
              <wp:simplePos x="0" y="0"/>
              <wp:positionH relativeFrom="margin">
                <wp:posOffset>0</wp:posOffset>
              </wp:positionH>
              <wp:positionV relativeFrom="paragraph">
                <wp:posOffset>-7290</wp:posOffset>
              </wp:positionV>
              <wp:extent cx="5759450" cy="0"/>
              <wp:effectExtent l="0" t="0" r="0" b="0"/>
              <wp:wrapNone/>
              <wp:docPr id="7" name="Gerade Verbindung mit Pfeil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5212C3" id="_x0000_t32" coordsize="21600,21600" o:spt="32" o:oned="t" path="m,l21600,21600e" filled="f">
              <v:path arrowok="t" fillok="f" o:connecttype="none"/>
              <o:lock v:ext="edit" shapetype="t"/>
            </v:shapetype>
            <v:shape id="Gerade Verbindung mit Pfeil 7" o:spid="_x0000_s1026" type="#_x0000_t32" style="position:absolute;margin-left:0;margin-top:-.55pt;width:453.5pt;height:0;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7F02QEAAI4DAAAOAAAAZHJzL2Uyb0RvYy54bWysU01v2zAMvQ/YfxB0X5wEy7IacXpI1166&#10;LUC73WlJtoVJokApcfLvJykf69rbMB8ESuR7JB/p1e3BGrZXFDS6hs8mU86UEyi16xv+4/n+w2fO&#10;QgQnwaBTDT+qwG/X79+tRl+rOQ5opCKWSFyoR9/wIUZfV1UQg7IQJuiVS84OyUJMV+orSTAmdmuq&#10;+XT6qRqRpCcUKoT0endy8nXh7zol4veuCyoy0/BUWywnlbPNZ7VeQd0T+EGLcxnwD1VY0C4lvVLd&#10;QQS2I/2GympBGLCLE4G2wq7TQpUeUjez6atungbwqvSSxAn+KlP4f7Ti235LTMuGLzlzYNOIHhSB&#10;VOynolY7uXM9szqybae0Ycss2OhDnXAbt6Xcsji4J/+I4ldgDjcDuF6Vwp+PPrHNMqL6C5Ivwae0&#10;7fgVZYqBXcSi3qEjmymTLuxQhnS8DkkdIhPpcbFc3HxcpFmKi6+C+gL0FOKDQsuy0fAQCXQ/xA06&#10;l1YBaVbSwP4xxFwW1BdAzurwXhtTNsI4Njb8ZjFfFEBAo2V25rBAfbsxxPaQd6p8pcfkeRlGuHOy&#10;kA0K5JezHUGbk52SG3eWJqtx0rVFedzSRbI09FLleUHzVr28F/Sf32j9GwAA//8DAFBLAwQUAAYA&#10;CAAAACEAaLOyRdoAAAAGAQAADwAAAGRycy9kb3ducmV2LnhtbEyPzU7DMBCE70i8g7VIXFBrpxI/&#10;DXGqCokDR9pKXLfxkgTidRQ7TejTs4gDHGdmNfNtsZl9p040xDawhWxpQBFXwbVcWzjsnxcPoGJC&#10;dtgFJgtfFGFTXl4UmLsw8SuddqlWUsIxRwtNSn2udawa8hiXoSeW7D0MHpPIodZuwEnKfadXxtxp&#10;jy3LQoM9PTVUfe5Gb4HieJuZ7drXh5fzdPO2On9M/d7a66t5+wgq0Zz+juEHX9ChFKZjGNlF1VmQ&#10;R5KFRZaBknRt7sU4/hq6LPR//PIbAAD//wMAUEsBAi0AFAAGAAgAAAAhALaDOJL+AAAA4QEAABMA&#10;AAAAAAAAAAAAAAAAAAAAAFtDb250ZW50X1R5cGVzXS54bWxQSwECLQAUAAYACAAAACEAOP0h/9YA&#10;AACUAQAACwAAAAAAAAAAAAAAAAAvAQAAX3JlbHMvLnJlbHNQSwECLQAUAAYACAAAACEAQ/OxdNkB&#10;AACOAwAADgAAAAAAAAAAAAAAAAAuAgAAZHJzL2Uyb0RvYy54bWxQSwECLQAUAAYACAAAACEAaLOy&#10;RdoAAAAGAQAADwAAAAAAAAAAAAAAAAAzBAAAZHJzL2Rvd25yZXYueG1sUEsFBgAAAAAEAAQA8wAA&#10;ADoFAAAAAA==&#10;">
              <w10:wrap anchorx="margin"/>
            </v:shape>
          </w:pict>
        </mc:Fallback>
      </mc:AlternateContent>
    </w:r>
    <w:r>
      <w:rPr>
        <w:rStyle w:val="Seitenzahl"/>
        <w:b/>
        <w:bCs/>
        <w:color w:val="808080"/>
      </w:rPr>
      <w:tab/>
    </w:r>
  </w:p>
  <w:p w14:paraId="2776C52C" w14:textId="77777777" w:rsidR="004E36B2" w:rsidRPr="00656608" w:rsidRDefault="004E36B2" w:rsidP="00A162F3">
    <w:pPr>
      <w:pStyle w:val="Fuzeile"/>
      <w:tabs>
        <w:tab w:val="clear" w:pos="4536"/>
        <w:tab w:val="clear" w:pos="9072"/>
        <w:tab w:val="center" w:pos="4535"/>
        <w:tab w:val="left" w:pos="5895"/>
        <w:tab w:val="right" w:pos="9070"/>
      </w:tabs>
      <w:spacing w:line="276" w:lineRule="auto"/>
      <w:rPr>
        <w:rFonts w:ascii="Arial" w:hAnsi="Arial" w:cs="Arial"/>
      </w:rPr>
    </w:pPr>
    <w:r w:rsidRPr="00A162F3">
      <w:rPr>
        <w:rStyle w:val="Seitenzahl"/>
        <w:b/>
        <w:bCs/>
        <w:color w:val="808080"/>
      </w:rPr>
      <w:t>© BUE 2020</w:t>
    </w:r>
    <w:r>
      <w:rPr>
        <w:rStyle w:val="Seitenzahl"/>
        <w:b/>
        <w:bCs/>
        <w:color w:val="808080"/>
      </w:rPr>
      <w:tab/>
    </w:r>
    <w:r>
      <w:rPr>
        <w:rStyle w:val="Seitenzahl"/>
        <w:b/>
        <w:bCs/>
        <w:color w:val="808080"/>
      </w:rPr>
      <w:tab/>
    </w:r>
    <w:r>
      <w:rPr>
        <w:rStyle w:val="Seitenzahl"/>
        <w:b/>
        <w:bCs/>
        <w:color w:val="808080"/>
      </w:rPr>
      <w:tab/>
    </w:r>
    <w:r w:rsidRPr="00175700">
      <w:rPr>
        <w:rStyle w:val="Seitenzahl"/>
        <w:b/>
        <w:bCs/>
        <w:color w:val="808080"/>
      </w:rPr>
      <w:t xml:space="preserve">Seite </w:t>
    </w:r>
    <w:r w:rsidRPr="00175700">
      <w:rPr>
        <w:rStyle w:val="Seitenzahl"/>
        <w:b/>
        <w:bCs/>
        <w:color w:val="808080"/>
      </w:rPr>
      <w:fldChar w:fldCharType="begin"/>
    </w:r>
    <w:r w:rsidRPr="00175700">
      <w:rPr>
        <w:rStyle w:val="Seitenzahl"/>
        <w:b/>
        <w:bCs/>
        <w:color w:val="808080"/>
      </w:rPr>
      <w:instrText xml:space="preserve"> PAGE </w:instrText>
    </w:r>
    <w:r w:rsidRPr="00175700">
      <w:rPr>
        <w:rStyle w:val="Seitenzahl"/>
        <w:b/>
        <w:bCs/>
        <w:color w:val="808080"/>
      </w:rPr>
      <w:fldChar w:fldCharType="separate"/>
    </w:r>
    <w:r>
      <w:rPr>
        <w:rStyle w:val="Seitenzahl"/>
        <w:b/>
        <w:bCs/>
        <w:color w:val="808080"/>
      </w:rPr>
      <w:t>2</w:t>
    </w:r>
    <w:r w:rsidRPr="00175700">
      <w:rPr>
        <w:rStyle w:val="Seitenzahl"/>
        <w:b/>
        <w:bCs/>
        <w:color w:val="808080"/>
      </w:rPr>
      <w:fldChar w:fldCharType="end"/>
    </w:r>
    <w:r w:rsidRPr="00175700">
      <w:rPr>
        <w:rStyle w:val="Seitenzahl"/>
        <w:b/>
        <w:bCs/>
        <w:color w:val="808080"/>
      </w:rPr>
      <w:t>/</w:t>
    </w:r>
    <w:r w:rsidRPr="00175700">
      <w:rPr>
        <w:rStyle w:val="Seitenzahl"/>
        <w:b/>
        <w:bCs/>
        <w:color w:val="808080"/>
      </w:rPr>
      <w:fldChar w:fldCharType="begin"/>
    </w:r>
    <w:r w:rsidRPr="00175700">
      <w:rPr>
        <w:rStyle w:val="Seitenzahl"/>
        <w:b/>
        <w:bCs/>
        <w:color w:val="808080"/>
      </w:rPr>
      <w:instrText xml:space="preserve"> NUMPAGES </w:instrText>
    </w:r>
    <w:r w:rsidRPr="00175700">
      <w:rPr>
        <w:rStyle w:val="Seitenzahl"/>
        <w:b/>
        <w:bCs/>
        <w:color w:val="808080"/>
      </w:rPr>
      <w:fldChar w:fldCharType="separate"/>
    </w:r>
    <w:r>
      <w:rPr>
        <w:rStyle w:val="Seitenzahl"/>
        <w:b/>
        <w:bCs/>
        <w:color w:val="808080"/>
      </w:rPr>
      <w:t>2</w:t>
    </w:r>
    <w:r w:rsidRPr="00175700">
      <w:rPr>
        <w:rStyle w:val="Seitenzahl"/>
        <w:b/>
        <w:bCs/>
        <w:color w:val="8080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BC61F" w14:textId="77777777" w:rsidR="001912C5" w:rsidRDefault="001912C5" w:rsidP="0013084D">
      <w:r>
        <w:separator/>
      </w:r>
    </w:p>
  </w:footnote>
  <w:footnote w:type="continuationSeparator" w:id="0">
    <w:p w14:paraId="2FFECE83" w14:textId="77777777" w:rsidR="001912C5" w:rsidRDefault="001912C5" w:rsidP="00130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D5765" w14:textId="77777777" w:rsidR="004E36B2" w:rsidRDefault="0058172E" w:rsidP="000B78B7">
    <w:pPr>
      <w:pStyle w:val="Kopfzeile"/>
      <w:jc w:val="right"/>
      <w:rPr>
        <w:rFonts w:ascii="Arial Black" w:hAnsi="Arial Black"/>
        <w:b/>
        <w:bCs/>
        <w:color w:val="808080" w:themeColor="background1" w:themeShade="80"/>
        <w:sz w:val="28"/>
        <w:szCs w:val="28"/>
      </w:rPr>
    </w:pPr>
    <w:r w:rsidRPr="000E1F00">
      <w:rPr>
        <w:rFonts w:ascii="Arial Black" w:hAnsi="Arial Black"/>
        <w:b/>
        <w:bCs/>
        <w:noProof/>
        <w:color w:val="808080" w:themeColor="background1" w:themeShade="80"/>
        <w:sz w:val="40"/>
        <w:szCs w:val="40"/>
      </w:rPr>
      <w:drawing>
        <wp:anchor distT="0" distB="0" distL="114300" distR="114300" simplePos="0" relativeHeight="251687936" behindDoc="1" locked="0" layoutInCell="1" allowOverlap="1" wp14:anchorId="0BA6A687" wp14:editId="134F32EE">
          <wp:simplePos x="0" y="0"/>
          <wp:positionH relativeFrom="margin">
            <wp:posOffset>715645</wp:posOffset>
          </wp:positionH>
          <wp:positionV relativeFrom="paragraph">
            <wp:posOffset>-50165</wp:posOffset>
          </wp:positionV>
          <wp:extent cx="1137285" cy="777875"/>
          <wp:effectExtent l="0" t="0" r="5715" b="317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37285" cy="777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E36B2" w:rsidRPr="000E1F00">
      <w:rPr>
        <w:rFonts w:ascii="Arial Black" w:hAnsi="Arial Black"/>
        <w:b/>
        <w:bCs/>
        <w:noProof/>
        <w:color w:val="808080" w:themeColor="background1" w:themeShade="80"/>
        <w:sz w:val="40"/>
        <w:szCs w:val="40"/>
      </w:rPr>
      <w:drawing>
        <wp:anchor distT="0" distB="0" distL="114300" distR="114300" simplePos="0" relativeHeight="251689984" behindDoc="0" locked="0" layoutInCell="1" allowOverlap="1" wp14:anchorId="2C032458" wp14:editId="0F9614BF">
          <wp:simplePos x="0" y="0"/>
          <wp:positionH relativeFrom="margin">
            <wp:posOffset>-36195</wp:posOffset>
          </wp:positionH>
          <wp:positionV relativeFrom="paragraph">
            <wp:posOffset>-43815</wp:posOffset>
          </wp:positionV>
          <wp:extent cx="521970" cy="731520"/>
          <wp:effectExtent l="0" t="0" r="0" b="0"/>
          <wp:wrapNone/>
          <wp:docPr id="3" name="Bild 1" descr="e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s"/>
                  <pic:cNvPicPr>
                    <a:picLocks noChangeAspect="1" noChangeArrowheads="1"/>
                  </pic:cNvPicPr>
                </pic:nvPicPr>
                <pic:blipFill>
                  <a:blip r:embed="rId2"/>
                  <a:srcRect/>
                  <a:stretch>
                    <a:fillRect/>
                  </a:stretch>
                </pic:blipFill>
                <pic:spPr bwMode="auto">
                  <a:xfrm>
                    <a:off x="0" y="0"/>
                    <a:ext cx="521970" cy="7315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53EA76A" w14:textId="77777777" w:rsidR="004E36B2" w:rsidRDefault="004E36B2" w:rsidP="000B78B7">
    <w:pPr>
      <w:pStyle w:val="Kopfzeile"/>
      <w:jc w:val="right"/>
      <w:rPr>
        <w:rFonts w:ascii="Arial Black" w:hAnsi="Arial Black"/>
        <w:b/>
        <w:bCs/>
        <w:color w:val="808080" w:themeColor="background1" w:themeShade="80"/>
        <w:sz w:val="28"/>
        <w:szCs w:val="28"/>
      </w:rPr>
    </w:pPr>
  </w:p>
  <w:p w14:paraId="0FA972BD" w14:textId="77777777" w:rsidR="004E36B2" w:rsidRPr="0058172E" w:rsidRDefault="004E36B2" w:rsidP="000B78B7">
    <w:pPr>
      <w:pStyle w:val="Kopfzeile"/>
      <w:jc w:val="right"/>
      <w:rPr>
        <w:b/>
        <w:bCs/>
        <w:color w:val="808080" w:themeColor="background1" w:themeShade="80"/>
        <w:sz w:val="28"/>
        <w:szCs w:val="28"/>
      </w:rPr>
    </w:pPr>
    <w:r w:rsidRPr="0058172E">
      <w:rPr>
        <w:b/>
        <w:bCs/>
        <w:color w:val="808080" w:themeColor="background1" w:themeShade="80"/>
        <w:sz w:val="28"/>
        <w:szCs w:val="28"/>
      </w:rPr>
      <w:t xml:space="preserve">Handbuch Grüner Gockel </w:t>
    </w:r>
  </w:p>
  <w:p w14:paraId="72A37F58" w14:textId="77777777" w:rsidR="004E36B2" w:rsidRPr="000E1F00" w:rsidRDefault="004E36B2" w:rsidP="000B78B7">
    <w:pPr>
      <w:pStyle w:val="Kopfzeile"/>
      <w:jc w:val="right"/>
      <w:rPr>
        <w:rFonts w:ascii="Arial Black" w:hAnsi="Arial Black"/>
        <w:b/>
        <w:bCs/>
        <w:color w:val="808080" w:themeColor="background1" w:themeShade="80"/>
        <w:sz w:val="28"/>
        <w:szCs w:val="28"/>
      </w:rPr>
    </w:pPr>
  </w:p>
  <w:p w14:paraId="05594623" w14:textId="7E12DE05" w:rsidR="004E36B2" w:rsidRPr="002A58CA" w:rsidRDefault="004E36B2" w:rsidP="000B78B7">
    <w:pPr>
      <w:pStyle w:val="Kopfzeile"/>
      <w:rPr>
        <w:rFonts w:cs="Arial"/>
        <w:color w:val="808080" w:themeColor="background1" w:themeShade="80"/>
        <w:sz w:val="28"/>
        <w:szCs w:val="28"/>
      </w:rPr>
    </w:pPr>
    <w:r w:rsidRPr="002A58CA">
      <w:rPr>
        <w:rFonts w:cs="Arial"/>
        <w:color w:val="808080" w:themeColor="background1" w:themeShade="80"/>
        <w:sz w:val="28"/>
        <w:szCs w:val="28"/>
      </w:rPr>
      <w:t>Kontext der Organisation</w:t>
    </w:r>
    <w:r w:rsidR="001C3A0A">
      <w:rPr>
        <w:rFonts w:cs="Arial"/>
        <w:color w:val="808080" w:themeColor="background1" w:themeShade="80"/>
        <w:sz w:val="28"/>
        <w:szCs w:val="28"/>
      </w:rPr>
      <w:t xml:space="preserve">, </w:t>
    </w:r>
    <w:r w:rsidR="00DD18D6">
      <w:rPr>
        <w:rFonts w:cs="Arial"/>
        <w:color w:val="808080" w:themeColor="background1" w:themeShade="80"/>
        <w:sz w:val="28"/>
        <w:szCs w:val="28"/>
      </w:rPr>
      <w:t xml:space="preserve">kirchliche </w:t>
    </w:r>
    <w:r w:rsidR="001C3A0A">
      <w:rPr>
        <w:rFonts w:cs="Arial"/>
        <w:color w:val="808080" w:themeColor="background1" w:themeShade="80"/>
        <w:sz w:val="28"/>
        <w:szCs w:val="28"/>
      </w:rPr>
      <w:t>Einrichtung</w:t>
    </w:r>
    <w:r w:rsidRPr="002A58CA">
      <w:rPr>
        <w:rFonts w:cs="Arial"/>
        <w:color w:val="808080" w:themeColor="background1" w:themeShade="80"/>
        <w:sz w:val="28"/>
        <w:szCs w:val="28"/>
      </w:rPr>
      <w:t xml:space="preserve"> </w:t>
    </w:r>
    <w:r w:rsidRPr="002A58CA">
      <w:rPr>
        <w:rFonts w:cs="Arial"/>
        <w:color w:val="808080" w:themeColor="background1" w:themeShade="80"/>
        <w:sz w:val="28"/>
        <w:szCs w:val="28"/>
      </w:rPr>
      <w:tab/>
    </w:r>
    <w:r w:rsidR="00DD18D6">
      <w:rPr>
        <w:rFonts w:cs="Arial"/>
        <w:color w:val="008000"/>
        <w:sz w:val="28"/>
        <w:szCs w:val="28"/>
      </w:rPr>
      <w:t>MUSTER</w:t>
    </w:r>
  </w:p>
  <w:p w14:paraId="4CE4673C" w14:textId="77777777" w:rsidR="004E36B2" w:rsidRPr="00A21074" w:rsidRDefault="004E36B2" w:rsidP="000B78B7">
    <w:pPr>
      <w:pStyle w:val="Kopfzeile"/>
      <w:tabs>
        <w:tab w:val="clear" w:pos="4536"/>
      </w:tabs>
      <w:rPr>
        <w:rFonts w:ascii="Arial Black" w:hAnsi="Arial Black"/>
        <w:color w:val="D9D9D9" w:themeColor="background1" w:themeShade="D9"/>
        <w:sz w:val="22"/>
        <w:szCs w:val="22"/>
      </w:rPr>
    </w:pPr>
    <w:r>
      <w:rPr>
        <w:rFonts w:ascii="Arial Black" w:hAnsi="Arial Black"/>
        <w:noProof/>
        <w:color w:val="FFFFFF" w:themeColor="background1"/>
        <w:sz w:val="22"/>
        <w:szCs w:val="22"/>
      </w:rPr>
      <mc:AlternateContent>
        <mc:Choice Requires="wps">
          <w:drawing>
            <wp:anchor distT="0" distB="0" distL="114300" distR="114300" simplePos="0" relativeHeight="251688960" behindDoc="0" locked="0" layoutInCell="1" allowOverlap="1" wp14:anchorId="60619C8A" wp14:editId="1BBF504C">
              <wp:simplePos x="0" y="0"/>
              <wp:positionH relativeFrom="margin">
                <wp:posOffset>-2540</wp:posOffset>
              </wp:positionH>
              <wp:positionV relativeFrom="paragraph">
                <wp:posOffset>86805</wp:posOffset>
              </wp:positionV>
              <wp:extent cx="5760000" cy="0"/>
              <wp:effectExtent l="0" t="0" r="0" b="0"/>
              <wp:wrapNone/>
              <wp:docPr id="2" name="Gerader Verbinder 2"/>
              <wp:cNvGraphicFramePr/>
              <a:graphic xmlns:a="http://schemas.openxmlformats.org/drawingml/2006/main">
                <a:graphicData uri="http://schemas.microsoft.com/office/word/2010/wordprocessingShape">
                  <wps:wsp>
                    <wps:cNvCnPr/>
                    <wps:spPr>
                      <a:xfrm>
                        <a:off x="0" y="0"/>
                        <a:ext cx="57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0372542" id="Gerader Verbinder 2" o:spid="_x0000_s1026" style="position:absolute;z-index:2516889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pt,6.85pt" to="453.3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Y9WswEAALYDAAAOAAAAZHJzL2Uyb0RvYy54bWysU01v2zAMvRfofxB0X+wEWFsYcXposV6K&#10;Ltja3hWZioXqC5QaO/++lJK4QzcMw1AfZFF6j+QjqeX1aA3bAUbtXcvns5ozcNJ32m1b/vT47csV&#10;ZzEJ1wnjHbR8D5Ffr87PlkNoYOF7bzpARk5cbIbQ8j6l0FRVlD1YEWc+gKNL5dGKRCZuqw7FQN6t&#10;qRZ1fVENHruAXkKMdHp7uOSr4l8pkOm7UhESMy2n3FJZsaybvFarpWi2KEKv5TEN8R9ZWKEdBZ1c&#10;3Yok2Cvq31xZLdFHr9JMelt5pbSEooHUzOsPan72IkDRQsWJYSpT/Dy38mG3Rqa7li84c8JSi+4A&#10;RW7KM+BGu7xb5DINITaEvnFrPFoxrDFrHhXa/Cc1bCyl3U+lhTExSYdfLy9q+jiTp7vqnRgwpjvw&#10;luVNy412WbVoxO4+JgpG0BOEjJzIIXTZpb2BDDbuByhSQsHmhV1mCG4Msp2g7ncv8yyDfBVkpiht&#10;zESq/046YjMNylz9K3FCl4jepYlotfP4p6hpPKWqDviT6oPWLHvju31pRCkHDUdRdhzkPH2/2oX+&#10;/txWbwAAAP//AwBQSwMEFAAGAAgAAAAhAIDLljHbAAAABwEAAA8AAABkcnMvZG93bnJldi54bWxM&#10;jj1PwzAQhnck/oN1ldhap4CaNsSpEB8TDGlg6OjGRxI1PkexmwR+PYc60O3eD733pNvJtmLA3jeO&#10;FCwXEQik0pmGKgWfH6/zNQgfNBndOkIF3+hhm11fpToxbqQdDkWoBI+QT7SCOoQukdKXNVrtF65D&#10;4uzL9VYHln0lTa9HHretvI2ilbS6If5Q6w6faiyPxckqiF/eirwbn99/chnLPB9cWB/3St3MpscH&#10;EAGn8F+GP3xGh4yZDu5ExotWwfyei2zfxSA43kQrPg5nQ2apvOTPfgEAAP//AwBQSwECLQAUAAYA&#10;CAAAACEAtoM4kv4AAADhAQAAEwAAAAAAAAAAAAAAAAAAAAAAW0NvbnRlbnRfVHlwZXNdLnhtbFBL&#10;AQItABQABgAIAAAAIQA4/SH/1gAAAJQBAAALAAAAAAAAAAAAAAAAAC8BAABfcmVscy8ucmVsc1BL&#10;AQItABQABgAIAAAAIQDznY9WswEAALYDAAAOAAAAAAAAAAAAAAAAAC4CAABkcnMvZTJvRG9jLnht&#10;bFBLAQItABQABgAIAAAAIQCAy5Yx2wAAAAcBAAAPAAAAAAAAAAAAAAAAAA0EAABkcnMvZG93bnJl&#10;di54bWxQSwUGAAAAAAQABADzAAAAFQUAAAAA&#10;" strokecolor="black [3040]">
              <w10:wrap anchorx="margin"/>
            </v:line>
          </w:pict>
        </mc:Fallback>
      </mc:AlternateContent>
    </w:r>
    <w:r>
      <w:rPr>
        <w:rFonts w:ascii="Arial Black" w:hAnsi="Arial Black"/>
        <w:color w:val="D9D9D9" w:themeColor="background1" w:themeShade="D9"/>
        <w:sz w:val="22"/>
        <w:szCs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81BD3" w14:textId="77777777" w:rsidR="004E36B2" w:rsidRDefault="004E36B2" w:rsidP="000E1F00">
    <w:pPr>
      <w:pStyle w:val="Kopfzeile"/>
      <w:jc w:val="right"/>
      <w:rPr>
        <w:rFonts w:ascii="Arial Black" w:hAnsi="Arial Black"/>
        <w:b/>
        <w:bCs/>
        <w:color w:val="808080" w:themeColor="background1" w:themeShade="80"/>
        <w:sz w:val="28"/>
        <w:szCs w:val="28"/>
      </w:rPr>
    </w:pPr>
    <w:r w:rsidRPr="000E1F00">
      <w:rPr>
        <w:rFonts w:ascii="Arial Black" w:hAnsi="Arial Black"/>
        <w:b/>
        <w:bCs/>
        <w:noProof/>
        <w:color w:val="808080" w:themeColor="background1" w:themeShade="80"/>
        <w:sz w:val="40"/>
        <w:szCs w:val="40"/>
      </w:rPr>
      <w:drawing>
        <wp:anchor distT="0" distB="0" distL="114300" distR="114300" simplePos="0" relativeHeight="251682816" behindDoc="0" locked="0" layoutInCell="1" allowOverlap="1" wp14:anchorId="76F83B11" wp14:editId="2BFEE367">
          <wp:simplePos x="0" y="0"/>
          <wp:positionH relativeFrom="margin">
            <wp:posOffset>-36195</wp:posOffset>
          </wp:positionH>
          <wp:positionV relativeFrom="paragraph">
            <wp:posOffset>-43815</wp:posOffset>
          </wp:positionV>
          <wp:extent cx="521970" cy="731520"/>
          <wp:effectExtent l="0" t="0" r="0" b="0"/>
          <wp:wrapNone/>
          <wp:docPr id="1" name="Bild 1" descr="e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s"/>
                  <pic:cNvPicPr>
                    <a:picLocks noChangeAspect="1" noChangeArrowheads="1"/>
                  </pic:cNvPicPr>
                </pic:nvPicPr>
                <pic:blipFill>
                  <a:blip r:embed="rId1"/>
                  <a:srcRect/>
                  <a:stretch>
                    <a:fillRect/>
                  </a:stretch>
                </pic:blipFill>
                <pic:spPr bwMode="auto">
                  <a:xfrm>
                    <a:off x="0" y="0"/>
                    <a:ext cx="521970" cy="7315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0E1F00">
      <w:rPr>
        <w:rFonts w:ascii="Arial Black" w:hAnsi="Arial Black"/>
        <w:b/>
        <w:bCs/>
        <w:noProof/>
        <w:color w:val="808080" w:themeColor="background1" w:themeShade="80"/>
        <w:sz w:val="40"/>
        <w:szCs w:val="40"/>
      </w:rPr>
      <w:drawing>
        <wp:anchor distT="0" distB="0" distL="114300" distR="114300" simplePos="0" relativeHeight="251668480" behindDoc="1" locked="0" layoutInCell="1" allowOverlap="1" wp14:anchorId="16AB1299" wp14:editId="3BF52836">
          <wp:simplePos x="0" y="0"/>
          <wp:positionH relativeFrom="margin">
            <wp:posOffset>696290</wp:posOffset>
          </wp:positionH>
          <wp:positionV relativeFrom="paragraph">
            <wp:posOffset>-51435</wp:posOffset>
          </wp:positionV>
          <wp:extent cx="1170305" cy="777875"/>
          <wp:effectExtent l="0" t="0" r="0" b="3175"/>
          <wp:wrapNone/>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7432" t="6009" r="7402" b="9020"/>
                  <a:stretch/>
                </pic:blipFill>
                <pic:spPr bwMode="auto">
                  <a:xfrm>
                    <a:off x="0" y="0"/>
                    <a:ext cx="1170305" cy="777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406670" w14:textId="77777777" w:rsidR="004E36B2" w:rsidRDefault="004E36B2" w:rsidP="000E1F00">
    <w:pPr>
      <w:pStyle w:val="Kopfzeile"/>
      <w:jc w:val="right"/>
      <w:rPr>
        <w:rFonts w:ascii="Arial Black" w:hAnsi="Arial Black"/>
        <w:b/>
        <w:bCs/>
        <w:color w:val="808080" w:themeColor="background1" w:themeShade="80"/>
        <w:sz w:val="28"/>
        <w:szCs w:val="28"/>
      </w:rPr>
    </w:pPr>
  </w:p>
  <w:p w14:paraId="03A6A90A" w14:textId="77777777" w:rsidR="004E36B2" w:rsidRDefault="004E36B2" w:rsidP="000E1F00">
    <w:pPr>
      <w:pStyle w:val="Kopfzeile"/>
      <w:jc w:val="right"/>
      <w:rPr>
        <w:rFonts w:ascii="Arial Black" w:hAnsi="Arial Black"/>
        <w:b/>
        <w:bCs/>
        <w:color w:val="808080" w:themeColor="background1" w:themeShade="80"/>
        <w:sz w:val="28"/>
        <w:szCs w:val="28"/>
      </w:rPr>
    </w:pPr>
    <w:r w:rsidRPr="000E1F00">
      <w:rPr>
        <w:rFonts w:ascii="Arial Black" w:hAnsi="Arial Black"/>
        <w:b/>
        <w:bCs/>
        <w:color w:val="808080" w:themeColor="background1" w:themeShade="80"/>
        <w:sz w:val="28"/>
        <w:szCs w:val="28"/>
      </w:rPr>
      <w:t xml:space="preserve">Handbuch Grüner Gockel </w:t>
    </w:r>
  </w:p>
  <w:p w14:paraId="2BAF89A6" w14:textId="77777777" w:rsidR="004E36B2" w:rsidRPr="000E1F00" w:rsidRDefault="004E36B2" w:rsidP="000E1F00">
    <w:pPr>
      <w:pStyle w:val="Kopfzeile"/>
      <w:jc w:val="right"/>
      <w:rPr>
        <w:rFonts w:ascii="Arial Black" w:hAnsi="Arial Black"/>
        <w:b/>
        <w:bCs/>
        <w:color w:val="808080" w:themeColor="background1" w:themeShade="80"/>
        <w:sz w:val="28"/>
        <w:szCs w:val="28"/>
      </w:rPr>
    </w:pPr>
  </w:p>
  <w:p w14:paraId="084074CF" w14:textId="77777777" w:rsidR="004E36B2" w:rsidRPr="008301E8" w:rsidRDefault="004E36B2" w:rsidP="00603C43">
    <w:pPr>
      <w:pStyle w:val="Kopfzeile"/>
      <w:rPr>
        <w:rFonts w:cs="Arial"/>
        <w:color w:val="808080" w:themeColor="background1" w:themeShade="80"/>
        <w:sz w:val="28"/>
        <w:szCs w:val="28"/>
      </w:rPr>
    </w:pPr>
    <w:r>
      <w:rPr>
        <w:rFonts w:cs="Arial"/>
        <w:color w:val="808080" w:themeColor="background1" w:themeShade="80"/>
        <w:sz w:val="28"/>
        <w:szCs w:val="28"/>
      </w:rPr>
      <w:t>Anmeldung, Personen und Grunddaten</w:t>
    </w:r>
    <w:r w:rsidRPr="008301E8">
      <w:rPr>
        <w:rFonts w:cs="Arial"/>
        <w:color w:val="808080" w:themeColor="background1" w:themeShade="80"/>
        <w:sz w:val="28"/>
        <w:szCs w:val="28"/>
      </w:rPr>
      <w:t xml:space="preserve"> </w:t>
    </w:r>
    <w:r w:rsidRPr="008301E8">
      <w:rPr>
        <w:rFonts w:cs="Arial"/>
        <w:color w:val="808080" w:themeColor="background1" w:themeShade="80"/>
        <w:sz w:val="28"/>
        <w:szCs w:val="28"/>
      </w:rPr>
      <w:tab/>
    </w:r>
    <w:r w:rsidRPr="00440A82">
      <w:rPr>
        <w:rFonts w:cs="Arial"/>
        <w:color w:val="008000"/>
        <w:sz w:val="28"/>
        <w:szCs w:val="28"/>
      </w:rPr>
      <w:t>Formular 1a</w:t>
    </w:r>
  </w:p>
  <w:p w14:paraId="2BCDD1F6" w14:textId="77777777" w:rsidR="004E36B2" w:rsidRPr="00A21074" w:rsidRDefault="004E36B2" w:rsidP="00A21074">
    <w:pPr>
      <w:pStyle w:val="Kopfzeile"/>
      <w:tabs>
        <w:tab w:val="clear" w:pos="4536"/>
      </w:tabs>
      <w:rPr>
        <w:rFonts w:ascii="Arial Black" w:hAnsi="Arial Black"/>
        <w:color w:val="D9D9D9" w:themeColor="background1" w:themeShade="D9"/>
        <w:sz w:val="22"/>
        <w:szCs w:val="22"/>
      </w:rPr>
    </w:pPr>
    <w:r>
      <w:rPr>
        <w:rFonts w:ascii="Arial Black" w:hAnsi="Arial Black"/>
        <w:noProof/>
        <w:color w:val="FFFFFF" w:themeColor="background1"/>
        <w:sz w:val="22"/>
        <w:szCs w:val="22"/>
      </w:rPr>
      <mc:AlternateContent>
        <mc:Choice Requires="wps">
          <w:drawing>
            <wp:anchor distT="0" distB="0" distL="114300" distR="114300" simplePos="0" relativeHeight="251669504" behindDoc="0" locked="0" layoutInCell="1" allowOverlap="1" wp14:anchorId="47147509" wp14:editId="76DAB6CE">
              <wp:simplePos x="0" y="0"/>
              <wp:positionH relativeFrom="margin">
                <wp:posOffset>-2540</wp:posOffset>
              </wp:positionH>
              <wp:positionV relativeFrom="paragraph">
                <wp:posOffset>86805</wp:posOffset>
              </wp:positionV>
              <wp:extent cx="5760000" cy="0"/>
              <wp:effectExtent l="0" t="0" r="0" b="0"/>
              <wp:wrapNone/>
              <wp:docPr id="4" name="Gerader Verbinder 4"/>
              <wp:cNvGraphicFramePr/>
              <a:graphic xmlns:a="http://schemas.openxmlformats.org/drawingml/2006/main">
                <a:graphicData uri="http://schemas.microsoft.com/office/word/2010/wordprocessingShape">
                  <wps:wsp>
                    <wps:cNvCnPr/>
                    <wps:spPr>
                      <a:xfrm>
                        <a:off x="0" y="0"/>
                        <a:ext cx="57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288ECD" id="Gerader Verbinder 4" o:spid="_x0000_s1026" style="position:absolute;z-index:25166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pt,6.85pt" to="453.3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XNAswEAALYDAAAOAAAAZHJzL2Uyb0RvYy54bWysU01PGzEQvSP1P1i+k90gStEqGw6gcqkg&#10;KtC74x1nrfpLY5Pd/HvGTrIgWlUVYg9ej/3ezLyZ8eJqtIZtAaP2ruXzWc0ZOOk77TYtf3r8fnrJ&#10;WUzCdcJ4By3fQeRXyy8niyE0cOZ7bzpARk5cbIbQ8j6l0FRVlD1YEWc+gKNL5dGKRCZuqg7FQN6t&#10;qc7q+qIaPHYBvYQY6fRmf8mXxb9SINO9UhESMy2n3FJZsazrvFbLhWg2KEKv5SEN8YEsrNCOgk6u&#10;bkQS7Bn1H66sluijV2kmva28UlpC0UBq5vU7NQ+9CFC0UHFimMoUP8+tvNuukOmu5eecOWGpRbeA&#10;IjflF+Bau7w7z2UaQmwIfe1WeLBiWGHWPCq0+U9q2FhKu5tKC2Nikg6/fruo6eNMHu+qV2LAmG7B&#10;W5Y3LTfaZdWiEdsfMVEwgh4hZORE9qHLLu0MZLBxP0GREgo2L+wyQ3BtkG0Fdb/7Pc8yyFdBZorS&#10;xkyk+t+kAzbToMzV/xIndInoXZqIVjuPf4uaxmOqao8/qt5rzbLXvtuVRpRy0HAUZYdBztP31i70&#10;1+e2fAEAAP//AwBQSwMEFAAGAAgAAAAhAIDLljHbAAAABwEAAA8AAABkcnMvZG93bnJldi54bWxM&#10;jj1PwzAQhnck/oN1ldhap4CaNsSpEB8TDGlg6OjGRxI1PkexmwR+PYc60O3eD733pNvJtmLA3jeO&#10;FCwXEQik0pmGKgWfH6/zNQgfNBndOkIF3+hhm11fpToxbqQdDkWoBI+QT7SCOoQukdKXNVrtF65D&#10;4uzL9VYHln0lTa9HHretvI2ilbS6If5Q6w6faiyPxckqiF/eirwbn99/chnLPB9cWB/3St3MpscH&#10;EAGn8F+GP3xGh4yZDu5ExotWwfyei2zfxSA43kQrPg5nQ2apvOTPfgEAAP//AwBQSwECLQAUAAYA&#10;CAAAACEAtoM4kv4AAADhAQAAEwAAAAAAAAAAAAAAAAAAAAAAW0NvbnRlbnRfVHlwZXNdLnhtbFBL&#10;AQItABQABgAIAAAAIQA4/SH/1gAAAJQBAAALAAAAAAAAAAAAAAAAAC8BAABfcmVscy8ucmVsc1BL&#10;AQItABQABgAIAAAAIQBKIXNAswEAALYDAAAOAAAAAAAAAAAAAAAAAC4CAABkcnMvZTJvRG9jLnht&#10;bFBLAQItABQABgAIAAAAIQCAy5Yx2wAAAAcBAAAPAAAAAAAAAAAAAAAAAA0EAABkcnMvZG93bnJl&#10;di54bWxQSwUGAAAAAAQABADzAAAAFQUAAAAA&#10;" strokecolor="black [3040]">
              <w10:wrap anchorx="margin"/>
            </v:line>
          </w:pict>
        </mc:Fallback>
      </mc:AlternateContent>
    </w:r>
    <w:r>
      <w:rPr>
        <w:rFonts w:ascii="Arial Black" w:hAnsi="Arial Black"/>
        <w:color w:val="D9D9D9" w:themeColor="background1" w:themeShade="D9"/>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54D5B"/>
    <w:multiLevelType w:val="hybridMultilevel"/>
    <w:tmpl w:val="B40A5F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BF80B4E"/>
    <w:multiLevelType w:val="hybridMultilevel"/>
    <w:tmpl w:val="BAFE1D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8F52452"/>
    <w:multiLevelType w:val="hybridMultilevel"/>
    <w:tmpl w:val="5BEAB2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A1D7EFD"/>
    <w:multiLevelType w:val="hybridMultilevel"/>
    <w:tmpl w:val="12DE22B6"/>
    <w:lvl w:ilvl="0" w:tplc="8E8294BA">
      <w:start w:val="1"/>
      <w:numFmt w:val="decimalZero"/>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6066825"/>
    <w:multiLevelType w:val="hybridMultilevel"/>
    <w:tmpl w:val="5590F4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A675011"/>
    <w:multiLevelType w:val="hybridMultilevel"/>
    <w:tmpl w:val="75DAA76A"/>
    <w:lvl w:ilvl="0" w:tplc="A800776A">
      <w:start w:val="1"/>
      <w:numFmt w:val="bullet"/>
      <w:lvlText w:val=""/>
      <w:lvlJc w:val="left"/>
      <w:pPr>
        <w:tabs>
          <w:tab w:val="num" w:pos="397"/>
        </w:tabs>
        <w:ind w:left="397" w:hanging="397"/>
      </w:pPr>
      <w:rPr>
        <w:rFonts w:ascii="Symbol" w:hAnsi="Symbol" w:cs="Times New Roman" w:hint="default"/>
        <w:sz w:val="20"/>
      </w:rPr>
    </w:lvl>
    <w:lvl w:ilvl="1" w:tplc="04070003" w:tentative="1">
      <w:start w:val="1"/>
      <w:numFmt w:val="bullet"/>
      <w:lvlText w:val="o"/>
      <w:lvlJc w:val="left"/>
      <w:pPr>
        <w:tabs>
          <w:tab w:val="num" w:pos="654"/>
        </w:tabs>
        <w:ind w:left="654" w:hanging="360"/>
      </w:pPr>
      <w:rPr>
        <w:rFonts w:ascii="Courier New" w:hAnsi="Courier New" w:hint="default"/>
      </w:rPr>
    </w:lvl>
    <w:lvl w:ilvl="2" w:tplc="04070005" w:tentative="1">
      <w:start w:val="1"/>
      <w:numFmt w:val="bullet"/>
      <w:lvlText w:val=""/>
      <w:lvlJc w:val="left"/>
      <w:pPr>
        <w:tabs>
          <w:tab w:val="num" w:pos="1374"/>
        </w:tabs>
        <w:ind w:left="1374" w:hanging="360"/>
      </w:pPr>
      <w:rPr>
        <w:rFonts w:ascii="Wingdings" w:hAnsi="Wingdings" w:hint="default"/>
      </w:rPr>
    </w:lvl>
    <w:lvl w:ilvl="3" w:tplc="04070001" w:tentative="1">
      <w:start w:val="1"/>
      <w:numFmt w:val="bullet"/>
      <w:lvlText w:val=""/>
      <w:lvlJc w:val="left"/>
      <w:pPr>
        <w:tabs>
          <w:tab w:val="num" w:pos="2094"/>
        </w:tabs>
        <w:ind w:left="2094" w:hanging="360"/>
      </w:pPr>
      <w:rPr>
        <w:rFonts w:ascii="Symbol" w:hAnsi="Symbol" w:hint="default"/>
      </w:rPr>
    </w:lvl>
    <w:lvl w:ilvl="4" w:tplc="04070003" w:tentative="1">
      <w:start w:val="1"/>
      <w:numFmt w:val="bullet"/>
      <w:lvlText w:val="o"/>
      <w:lvlJc w:val="left"/>
      <w:pPr>
        <w:tabs>
          <w:tab w:val="num" w:pos="2814"/>
        </w:tabs>
        <w:ind w:left="2814" w:hanging="360"/>
      </w:pPr>
      <w:rPr>
        <w:rFonts w:ascii="Courier New" w:hAnsi="Courier New" w:hint="default"/>
      </w:rPr>
    </w:lvl>
    <w:lvl w:ilvl="5" w:tplc="04070005" w:tentative="1">
      <w:start w:val="1"/>
      <w:numFmt w:val="bullet"/>
      <w:lvlText w:val=""/>
      <w:lvlJc w:val="left"/>
      <w:pPr>
        <w:tabs>
          <w:tab w:val="num" w:pos="3534"/>
        </w:tabs>
        <w:ind w:left="3534" w:hanging="360"/>
      </w:pPr>
      <w:rPr>
        <w:rFonts w:ascii="Wingdings" w:hAnsi="Wingdings" w:hint="default"/>
      </w:rPr>
    </w:lvl>
    <w:lvl w:ilvl="6" w:tplc="04070001" w:tentative="1">
      <w:start w:val="1"/>
      <w:numFmt w:val="bullet"/>
      <w:lvlText w:val=""/>
      <w:lvlJc w:val="left"/>
      <w:pPr>
        <w:tabs>
          <w:tab w:val="num" w:pos="4254"/>
        </w:tabs>
        <w:ind w:left="4254" w:hanging="360"/>
      </w:pPr>
      <w:rPr>
        <w:rFonts w:ascii="Symbol" w:hAnsi="Symbol" w:hint="default"/>
      </w:rPr>
    </w:lvl>
    <w:lvl w:ilvl="7" w:tplc="04070003" w:tentative="1">
      <w:start w:val="1"/>
      <w:numFmt w:val="bullet"/>
      <w:lvlText w:val="o"/>
      <w:lvlJc w:val="left"/>
      <w:pPr>
        <w:tabs>
          <w:tab w:val="num" w:pos="4974"/>
        </w:tabs>
        <w:ind w:left="4974" w:hanging="360"/>
      </w:pPr>
      <w:rPr>
        <w:rFonts w:ascii="Courier New" w:hAnsi="Courier New" w:hint="default"/>
      </w:rPr>
    </w:lvl>
    <w:lvl w:ilvl="8" w:tplc="04070005" w:tentative="1">
      <w:start w:val="1"/>
      <w:numFmt w:val="bullet"/>
      <w:lvlText w:val=""/>
      <w:lvlJc w:val="left"/>
      <w:pPr>
        <w:tabs>
          <w:tab w:val="num" w:pos="5694"/>
        </w:tabs>
        <w:ind w:left="5694" w:hanging="360"/>
      </w:pPr>
      <w:rPr>
        <w:rFonts w:ascii="Wingdings" w:hAnsi="Wingdings" w:hint="default"/>
      </w:rPr>
    </w:lvl>
  </w:abstractNum>
  <w:num w:numId="1" w16cid:durableId="1977486374">
    <w:abstractNumId w:val="3"/>
  </w:num>
  <w:num w:numId="2" w16cid:durableId="2054331">
    <w:abstractNumId w:val="5"/>
  </w:num>
  <w:num w:numId="3" w16cid:durableId="1248272581">
    <w:abstractNumId w:val="1"/>
  </w:num>
  <w:num w:numId="4" w16cid:durableId="2108232516">
    <w:abstractNumId w:val="2"/>
  </w:num>
  <w:num w:numId="5" w16cid:durableId="215898960">
    <w:abstractNumId w:val="0"/>
  </w:num>
  <w:num w:numId="6" w16cid:durableId="12959834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C2B"/>
    <w:rsid w:val="00014DAA"/>
    <w:rsid w:val="00040513"/>
    <w:rsid w:val="000764B6"/>
    <w:rsid w:val="00094DB1"/>
    <w:rsid w:val="000A070E"/>
    <w:rsid w:val="000B78B7"/>
    <w:rsid w:val="000C1153"/>
    <w:rsid w:val="000E1F00"/>
    <w:rsid w:val="000F0AF5"/>
    <w:rsid w:val="0010034C"/>
    <w:rsid w:val="00102B2D"/>
    <w:rsid w:val="00122AE6"/>
    <w:rsid w:val="0013084D"/>
    <w:rsid w:val="0013665C"/>
    <w:rsid w:val="00175700"/>
    <w:rsid w:val="00181119"/>
    <w:rsid w:val="001867BA"/>
    <w:rsid w:val="001912C5"/>
    <w:rsid w:val="00197F7E"/>
    <w:rsid w:val="00197F9F"/>
    <w:rsid w:val="001A3E48"/>
    <w:rsid w:val="001B4E43"/>
    <w:rsid w:val="001C3A0A"/>
    <w:rsid w:val="001E3149"/>
    <w:rsid w:val="0020173F"/>
    <w:rsid w:val="0021116F"/>
    <w:rsid w:val="00237236"/>
    <w:rsid w:val="0025205A"/>
    <w:rsid w:val="00264E2A"/>
    <w:rsid w:val="00291970"/>
    <w:rsid w:val="002A58CA"/>
    <w:rsid w:val="002B1C16"/>
    <w:rsid w:val="002D2383"/>
    <w:rsid w:val="002E1FB2"/>
    <w:rsid w:val="002E2965"/>
    <w:rsid w:val="002F309F"/>
    <w:rsid w:val="00303BC3"/>
    <w:rsid w:val="00317CEE"/>
    <w:rsid w:val="003225A3"/>
    <w:rsid w:val="00334C2B"/>
    <w:rsid w:val="00344275"/>
    <w:rsid w:val="00346ECE"/>
    <w:rsid w:val="0035713C"/>
    <w:rsid w:val="00381CB6"/>
    <w:rsid w:val="003975CF"/>
    <w:rsid w:val="003D49E6"/>
    <w:rsid w:val="003E0EA5"/>
    <w:rsid w:val="0042298A"/>
    <w:rsid w:val="00424B96"/>
    <w:rsid w:val="00424DBD"/>
    <w:rsid w:val="00440A82"/>
    <w:rsid w:val="00463739"/>
    <w:rsid w:val="00485986"/>
    <w:rsid w:val="004A3DEF"/>
    <w:rsid w:val="004A4B0D"/>
    <w:rsid w:val="004B231F"/>
    <w:rsid w:val="004D04AF"/>
    <w:rsid w:val="004D485B"/>
    <w:rsid w:val="004E1918"/>
    <w:rsid w:val="004E36B2"/>
    <w:rsid w:val="004F027F"/>
    <w:rsid w:val="005035EC"/>
    <w:rsid w:val="00523455"/>
    <w:rsid w:val="0056309F"/>
    <w:rsid w:val="00566340"/>
    <w:rsid w:val="00576096"/>
    <w:rsid w:val="0058172E"/>
    <w:rsid w:val="0060299C"/>
    <w:rsid w:val="00603C43"/>
    <w:rsid w:val="00604108"/>
    <w:rsid w:val="006230D3"/>
    <w:rsid w:val="00633A33"/>
    <w:rsid w:val="00672162"/>
    <w:rsid w:val="006763D8"/>
    <w:rsid w:val="0068348E"/>
    <w:rsid w:val="006B2C37"/>
    <w:rsid w:val="006B388E"/>
    <w:rsid w:val="006B539F"/>
    <w:rsid w:val="006F539B"/>
    <w:rsid w:val="0075238F"/>
    <w:rsid w:val="0077774B"/>
    <w:rsid w:val="00784012"/>
    <w:rsid w:val="007863C7"/>
    <w:rsid w:val="00796022"/>
    <w:rsid w:val="007B61E8"/>
    <w:rsid w:val="007F0E74"/>
    <w:rsid w:val="007F0F12"/>
    <w:rsid w:val="008140F8"/>
    <w:rsid w:val="008301E8"/>
    <w:rsid w:val="00835EB6"/>
    <w:rsid w:val="00840749"/>
    <w:rsid w:val="008654D1"/>
    <w:rsid w:val="008906C3"/>
    <w:rsid w:val="008E3EEA"/>
    <w:rsid w:val="009051BF"/>
    <w:rsid w:val="00907392"/>
    <w:rsid w:val="009270DE"/>
    <w:rsid w:val="00934C67"/>
    <w:rsid w:val="00973D8B"/>
    <w:rsid w:val="009937DA"/>
    <w:rsid w:val="009B130F"/>
    <w:rsid w:val="009C757C"/>
    <w:rsid w:val="009F2919"/>
    <w:rsid w:val="00A10B78"/>
    <w:rsid w:val="00A13257"/>
    <w:rsid w:val="00A162F3"/>
    <w:rsid w:val="00A21074"/>
    <w:rsid w:val="00A478D9"/>
    <w:rsid w:val="00A558E7"/>
    <w:rsid w:val="00A778A1"/>
    <w:rsid w:val="00A778A6"/>
    <w:rsid w:val="00A85ECA"/>
    <w:rsid w:val="00AA7FCD"/>
    <w:rsid w:val="00B0030A"/>
    <w:rsid w:val="00B21DA0"/>
    <w:rsid w:val="00B307ED"/>
    <w:rsid w:val="00B631C3"/>
    <w:rsid w:val="00B80954"/>
    <w:rsid w:val="00BA4F51"/>
    <w:rsid w:val="00BC5C93"/>
    <w:rsid w:val="00BD708C"/>
    <w:rsid w:val="00BE6913"/>
    <w:rsid w:val="00BF178F"/>
    <w:rsid w:val="00C174AD"/>
    <w:rsid w:val="00C31DA1"/>
    <w:rsid w:val="00C42B0F"/>
    <w:rsid w:val="00C65632"/>
    <w:rsid w:val="00CA3CB2"/>
    <w:rsid w:val="00CA7F50"/>
    <w:rsid w:val="00CC791D"/>
    <w:rsid w:val="00CE14AC"/>
    <w:rsid w:val="00CF2C79"/>
    <w:rsid w:val="00D54555"/>
    <w:rsid w:val="00D54E4D"/>
    <w:rsid w:val="00D55448"/>
    <w:rsid w:val="00D554D5"/>
    <w:rsid w:val="00D67C0A"/>
    <w:rsid w:val="00DB15DA"/>
    <w:rsid w:val="00DD18D6"/>
    <w:rsid w:val="00DD243A"/>
    <w:rsid w:val="00E16851"/>
    <w:rsid w:val="00E1733F"/>
    <w:rsid w:val="00E272FE"/>
    <w:rsid w:val="00E73A52"/>
    <w:rsid w:val="00E84007"/>
    <w:rsid w:val="00E95B03"/>
    <w:rsid w:val="00EA4F7A"/>
    <w:rsid w:val="00EB1E90"/>
    <w:rsid w:val="00EC62C3"/>
    <w:rsid w:val="00ED7364"/>
    <w:rsid w:val="00EE5B36"/>
    <w:rsid w:val="00F001D7"/>
    <w:rsid w:val="00F17F7F"/>
    <w:rsid w:val="00F57737"/>
    <w:rsid w:val="00F62B14"/>
    <w:rsid w:val="00F952C1"/>
    <w:rsid w:val="00FA2D12"/>
    <w:rsid w:val="00FC529D"/>
    <w:rsid w:val="00FF73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FDA730"/>
  <w15:chartTrackingRefBased/>
  <w15:docId w15:val="{EDAD3229-305F-412F-8DF2-290D3209E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0299C"/>
    <w:rPr>
      <w:rFonts w:ascii="Arial" w:hAnsi="Arial" w:cs="Arial"/>
      <w:sz w:val="22"/>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3084D"/>
    <w:pPr>
      <w:tabs>
        <w:tab w:val="center" w:pos="4536"/>
        <w:tab w:val="right" w:pos="9072"/>
      </w:tabs>
    </w:pPr>
    <w:rPr>
      <w:rFonts w:ascii="Trebuchet MS" w:hAnsi="Trebuchet MS" w:cs="Times New Roman"/>
      <w:sz w:val="20"/>
      <w:szCs w:val="24"/>
    </w:rPr>
  </w:style>
  <w:style w:type="character" w:customStyle="1" w:styleId="KopfzeileZchn">
    <w:name w:val="Kopfzeile Zchn"/>
    <w:basedOn w:val="Absatz-Standardschriftart"/>
    <w:link w:val="Kopfzeile"/>
    <w:uiPriority w:val="99"/>
    <w:rsid w:val="0013084D"/>
  </w:style>
  <w:style w:type="paragraph" w:styleId="Fuzeile">
    <w:name w:val="footer"/>
    <w:basedOn w:val="Standard"/>
    <w:link w:val="FuzeileZchn"/>
    <w:unhideWhenUsed/>
    <w:rsid w:val="0013084D"/>
    <w:pPr>
      <w:tabs>
        <w:tab w:val="center" w:pos="4536"/>
        <w:tab w:val="right" w:pos="9072"/>
      </w:tabs>
    </w:pPr>
    <w:rPr>
      <w:rFonts w:ascii="Trebuchet MS" w:hAnsi="Trebuchet MS" w:cs="Times New Roman"/>
      <w:sz w:val="20"/>
      <w:szCs w:val="24"/>
    </w:rPr>
  </w:style>
  <w:style w:type="character" w:customStyle="1" w:styleId="FuzeileZchn">
    <w:name w:val="Fußzeile Zchn"/>
    <w:basedOn w:val="Absatz-Standardschriftart"/>
    <w:link w:val="Fuzeile"/>
    <w:uiPriority w:val="99"/>
    <w:rsid w:val="0013084D"/>
  </w:style>
  <w:style w:type="character" w:styleId="Seitenzahl">
    <w:name w:val="page number"/>
    <w:basedOn w:val="Absatz-Standardschriftart"/>
    <w:rsid w:val="0013084D"/>
  </w:style>
  <w:style w:type="table" w:styleId="Tabellenraster">
    <w:name w:val="Table Grid"/>
    <w:basedOn w:val="NormaleTabelle"/>
    <w:uiPriority w:val="59"/>
    <w:rsid w:val="00E27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semiHidden/>
    <w:rsid w:val="002F309F"/>
    <w:rPr>
      <w:rFonts w:ascii="Times New Roman" w:hAnsi="Times New Roman" w:cs="Times New Roman"/>
      <w:sz w:val="20"/>
    </w:rPr>
  </w:style>
  <w:style w:type="character" w:customStyle="1" w:styleId="FunotentextZchn">
    <w:name w:val="Fußnotentext Zchn"/>
    <w:basedOn w:val="Absatz-Standardschriftart"/>
    <w:link w:val="Funotentext"/>
    <w:semiHidden/>
    <w:rsid w:val="002F309F"/>
    <w:rPr>
      <w:rFonts w:ascii="Times New Roman" w:hAnsi="Times New Roman"/>
      <w:szCs w:val="20"/>
    </w:rPr>
  </w:style>
  <w:style w:type="character" w:styleId="Funotenzeichen">
    <w:name w:val="footnote reference"/>
    <w:semiHidden/>
    <w:rsid w:val="002F309F"/>
    <w:rPr>
      <w:vertAlign w:val="superscript"/>
    </w:rPr>
  </w:style>
  <w:style w:type="paragraph" w:styleId="Listenabsatz">
    <w:name w:val="List Paragraph"/>
    <w:basedOn w:val="Standard"/>
    <w:uiPriority w:val="34"/>
    <w:qFormat/>
    <w:rsid w:val="001B4E43"/>
    <w:pPr>
      <w:ind w:left="720"/>
      <w:contextualSpacing/>
    </w:pPr>
    <w:rPr>
      <w:rFonts w:ascii="Trebuchet MS" w:hAnsi="Trebuchet MS" w:cs="Times New Roman"/>
      <w:sz w:val="20"/>
      <w:szCs w:val="24"/>
    </w:rPr>
  </w:style>
  <w:style w:type="paragraph" w:customStyle="1" w:styleId="Brieftext">
    <w:name w:val="Brieftext"/>
    <w:basedOn w:val="Standard"/>
    <w:rsid w:val="001A3E48"/>
    <w:rPr>
      <w:rFonts w:ascii="Frugal Sans" w:hAnsi="Frugal Sans" w:cs="Times New Roman"/>
      <w:sz w:val="24"/>
    </w:rPr>
  </w:style>
  <w:style w:type="character" w:styleId="Hyperlink">
    <w:name w:val="Hyperlink"/>
    <w:basedOn w:val="Absatz-Standardschriftart"/>
    <w:uiPriority w:val="99"/>
    <w:unhideWhenUsed/>
    <w:rsid w:val="0035713C"/>
    <w:rPr>
      <w:color w:val="0000FF" w:themeColor="hyperlink"/>
      <w:u w:val="single"/>
    </w:rPr>
  </w:style>
  <w:style w:type="character" w:styleId="NichtaufgelsteErwhnung">
    <w:name w:val="Unresolved Mention"/>
    <w:basedOn w:val="Absatz-Standardschriftart"/>
    <w:uiPriority w:val="99"/>
    <w:semiHidden/>
    <w:unhideWhenUsed/>
    <w:rsid w:val="0035713C"/>
    <w:rPr>
      <w:color w:val="605E5C"/>
      <w:shd w:val="clear" w:color="auto" w:fill="E1DFDD"/>
    </w:rPr>
  </w:style>
  <w:style w:type="paragraph" w:customStyle="1" w:styleId="Default">
    <w:name w:val="Default"/>
    <w:rsid w:val="006F539B"/>
    <w:pPr>
      <w:autoSpaceDE w:val="0"/>
      <w:autoSpaceDN w:val="0"/>
      <w:adjustRightInd w:val="0"/>
    </w:pPr>
    <w:rPr>
      <w:rFonts w:ascii="Verdana" w:hAnsi="Verdana" w:cs="Verdana"/>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32DF2-BB6C-4AB1-8DF3-3007EF14A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1196</Words>
  <Characters>7538</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Pfoehler, Manuel</dc:creator>
  <cp:keywords/>
  <dc:description/>
  <cp:lastModifiedBy>Timko, Christina</cp:lastModifiedBy>
  <cp:revision>25</cp:revision>
  <dcterms:created xsi:type="dcterms:W3CDTF">2020-12-23T14:00:00Z</dcterms:created>
  <dcterms:modified xsi:type="dcterms:W3CDTF">2026-08-30T10:29:00Z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7d05a01-8ac7-4326-b275-7b803ce1e6f0_Enabled">
    <vt:lpwstr>true</vt:lpwstr>
  </property>
  <property fmtid="{D5CDD505-2E9C-101B-9397-08002B2CF9AE}" pid="3" name="MSIP_Label_f7d05a01-8ac7-4326-b275-7b803ce1e6f0_SetDate">
    <vt:lpwstr>2026-08-29T14:55:30Z</vt:lpwstr>
  </property>
  <property fmtid="{D5CDD505-2E9C-101B-9397-08002B2CF9AE}" pid="4" name="MSIP_Label_f7d05a01-8ac7-4326-b275-7b803ce1e6f0_Method">
    <vt:lpwstr>Standard</vt:lpwstr>
  </property>
  <property fmtid="{D5CDD505-2E9C-101B-9397-08002B2CF9AE}" pid="5" name="MSIP_Label_f7d05a01-8ac7-4326-b275-7b803ce1e6f0_Name">
    <vt:lpwstr>Vertraulich</vt:lpwstr>
  </property>
  <property fmtid="{D5CDD505-2E9C-101B-9397-08002B2CF9AE}" pid="6" name="MSIP_Label_f7d05a01-8ac7-4326-b275-7b803ce1e6f0_SiteId">
    <vt:lpwstr>a060ce58-6193-41ee-8f96-2f23b57cca5d</vt:lpwstr>
  </property>
  <property fmtid="{D5CDD505-2E9C-101B-9397-08002B2CF9AE}" pid="7" name="MSIP_Label_f7d05a01-8ac7-4326-b275-7b803ce1e6f0_ActionId">
    <vt:lpwstr>54aaa485-247c-4943-8382-bb6d0c6f5d81</vt:lpwstr>
  </property>
  <property fmtid="{D5CDD505-2E9C-101B-9397-08002B2CF9AE}" pid="8" name="MSIP_Label_f7d05a01-8ac7-4326-b275-7b803ce1e6f0_ContentBits">
    <vt:lpwstr>0</vt:lpwstr>
  </property>
  <property fmtid="{D5CDD505-2E9C-101B-9397-08002B2CF9AE}" pid="9" name="MSIP_Label_f7d05a01-8ac7-4326-b275-7b803ce1e6f0_Tag">
    <vt:lpwstr>10, 3, 0, 1</vt:lpwstr>
  </property>
</Properties>
</file>